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2C987" w14:textId="3CB99CE4"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301077">
        <w:rPr>
          <w:rFonts w:ascii="Arial" w:hAnsi="Arial" w:cs="Arial"/>
          <w:b/>
          <w:sz w:val="24"/>
          <w:szCs w:val="24"/>
        </w:rPr>
        <w:t>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00175974">
        <w:rPr>
          <w:rFonts w:ascii="Arial" w:hAnsi="Arial" w:cs="Arial"/>
          <w:b/>
          <w:sz w:val="24"/>
          <w:szCs w:val="24"/>
        </w:rPr>
        <w:t xml:space="preserve">   </w:t>
      </w:r>
      <w:r w:rsidRPr="001A659D">
        <w:rPr>
          <w:rFonts w:ascii="Arial" w:hAnsi="Arial" w:cs="Arial"/>
          <w:b/>
          <w:sz w:val="24"/>
          <w:szCs w:val="24"/>
        </w:rPr>
        <w:t>RP-</w:t>
      </w:r>
      <w:r w:rsidR="00301077">
        <w:rPr>
          <w:rFonts w:ascii="Arial" w:hAnsi="Arial" w:cs="Arial"/>
          <w:b/>
          <w:sz w:val="24"/>
          <w:szCs w:val="24"/>
        </w:rPr>
        <w:t>2</w:t>
      </w:r>
      <w:r w:rsidR="00017E77">
        <w:rPr>
          <w:rFonts w:ascii="Arial" w:hAnsi="Arial" w:cs="Arial"/>
          <w:b/>
          <w:sz w:val="24"/>
          <w:szCs w:val="24"/>
        </w:rPr>
        <w:t>00083</w:t>
      </w:r>
      <w:bookmarkStart w:id="0" w:name="_GoBack"/>
      <w:bookmarkEnd w:id="0"/>
    </w:p>
    <w:p w14:paraId="173A18C3" w14:textId="51F372FC" w:rsidR="00F86A73" w:rsidRPr="004B566C" w:rsidRDefault="00301077" w:rsidP="00175974">
      <w:pPr>
        <w:keepLines/>
        <w:tabs>
          <w:tab w:val="left" w:pos="567"/>
        </w:tabs>
        <w:rPr>
          <w:rFonts w:ascii="Arial" w:hAnsi="Arial" w:cs="Arial"/>
          <w:b/>
          <w:sz w:val="24"/>
        </w:rPr>
      </w:pPr>
      <w:r>
        <w:rPr>
          <w:rFonts w:ascii="Arial" w:hAnsi="Arial" w:cs="Arial"/>
          <w:b/>
          <w:sz w:val="24"/>
          <w:szCs w:val="24"/>
        </w:rPr>
        <w:t>Electronic Meeting</w:t>
      </w:r>
      <w:r w:rsidR="00175974" w:rsidRPr="00175974">
        <w:rPr>
          <w:rFonts w:ascii="Arial" w:hAnsi="Arial" w:cs="Arial"/>
          <w:b/>
          <w:sz w:val="24"/>
          <w:szCs w:val="24"/>
        </w:rPr>
        <w:t xml:space="preserve">, </w:t>
      </w:r>
      <w:r>
        <w:rPr>
          <w:rFonts w:ascii="Arial" w:hAnsi="Arial" w:cs="Arial"/>
          <w:b/>
          <w:sz w:val="24"/>
          <w:szCs w:val="24"/>
        </w:rPr>
        <w:t>March 16-19</w:t>
      </w:r>
      <w:r w:rsidR="00175974" w:rsidRPr="00175974">
        <w:rPr>
          <w:rFonts w:ascii="Arial" w:hAnsi="Arial" w:cs="Arial"/>
          <w:b/>
          <w:sz w:val="24"/>
          <w:szCs w:val="24"/>
        </w:rPr>
        <w:t>, 20</w:t>
      </w:r>
      <w:r>
        <w:rPr>
          <w:rFonts w:ascii="Arial" w:hAnsi="Arial" w:cs="Arial"/>
          <w:b/>
          <w:sz w:val="24"/>
          <w:szCs w:val="24"/>
        </w:rPr>
        <w:t>20</w:t>
      </w:r>
      <w:r w:rsidR="002E2B70" w:rsidRPr="00175974">
        <w:rPr>
          <w:rFonts w:ascii="Arial" w:hAnsi="Arial" w:cs="Arial"/>
          <w:b/>
          <w:sz w:val="22"/>
          <w:szCs w:val="18"/>
        </w:rPr>
        <w:tab/>
      </w:r>
      <w:r w:rsidR="00C67234" w:rsidRPr="00175974">
        <w:rPr>
          <w:rFonts w:ascii="Arial" w:hAnsi="Arial" w:cs="Arial"/>
          <w:i/>
          <w:color w:val="0070C0"/>
          <w:sz w:val="22"/>
          <w:szCs w:val="18"/>
        </w:rPr>
        <w:t xml:space="preserve">                             </w:t>
      </w:r>
      <w:r w:rsidR="0069752E">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proofErr w:type="gramStart"/>
      <w:r w:rsidR="00C67234" w:rsidRPr="00175974">
        <w:rPr>
          <w:rFonts w:ascii="Arial" w:hAnsi="Arial" w:cs="Arial"/>
          <w:i/>
          <w:color w:val="0070C0"/>
          <w:sz w:val="22"/>
          <w:szCs w:val="18"/>
        </w:rPr>
        <w:t xml:space="preserve"> </w:t>
      </w:r>
      <w:r w:rsidR="00C67234" w:rsidRPr="00175974">
        <w:rPr>
          <w:rFonts w:ascii="Arial" w:hAnsi="Arial" w:cs="Arial"/>
          <w:i/>
          <w:color w:val="0070C0"/>
          <w:sz w:val="24"/>
        </w:rPr>
        <w:t xml:space="preserve">  </w:t>
      </w:r>
      <w:r w:rsidR="00C67234" w:rsidRPr="00C67234">
        <w:rPr>
          <w:rFonts w:ascii="Arial" w:hAnsi="Arial" w:cs="Arial"/>
          <w:i/>
          <w:color w:val="0070C0"/>
          <w:sz w:val="24"/>
        </w:rPr>
        <w:t>(</w:t>
      </w:r>
      <w:proofErr w:type="gramEnd"/>
      <w:r w:rsidR="00C67234" w:rsidRPr="00C67234">
        <w:rPr>
          <w:rFonts w:ascii="Arial" w:hAnsi="Arial" w:cs="Arial"/>
          <w:i/>
          <w:color w:val="0070C0"/>
          <w:sz w:val="24"/>
        </w:rPr>
        <w:t>revision of RP-</w:t>
      </w:r>
      <w:r w:rsidRPr="00301077">
        <w:rPr>
          <w:rFonts w:ascii="Arial" w:hAnsi="Arial" w:cs="Arial"/>
          <w:i/>
          <w:color w:val="0070C0"/>
          <w:sz w:val="24"/>
        </w:rPr>
        <w:t>192518</w:t>
      </w:r>
      <w:r w:rsidR="00C67234" w:rsidRPr="00C67234">
        <w:rPr>
          <w:rFonts w:ascii="Arial" w:hAnsi="Arial" w:cs="Arial"/>
          <w:i/>
          <w:color w:val="0070C0"/>
          <w:sz w:val="24"/>
        </w:rPr>
        <w:t>)</w:t>
      </w:r>
    </w:p>
    <w:p w14:paraId="2AD4A6B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B0C84F6" w14:textId="21716EC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301077">
        <w:rPr>
          <w:rFonts w:ascii="Arial" w:hAnsi="Arial" w:cs="Arial"/>
          <w:color w:val="FF0000"/>
          <w:lang w:eastAsia="ja-JP"/>
        </w:rPr>
        <w:t>3</w:t>
      </w:r>
      <w:r w:rsidR="00DC2CCD">
        <w:rPr>
          <w:rFonts w:ascii="Arial" w:hAnsi="Arial" w:cs="Arial"/>
          <w:color w:val="FF0000"/>
          <w:lang w:eastAsia="ja-JP"/>
        </w:rPr>
        <w:t>.</w:t>
      </w:r>
      <w:r w:rsidR="0008064F">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C5F7A2" w14:textId="77777777" w:rsidTr="00871653">
        <w:tc>
          <w:tcPr>
            <w:tcW w:w="2436" w:type="dxa"/>
            <w:shd w:val="clear" w:color="auto" w:fill="auto"/>
          </w:tcPr>
          <w:p w14:paraId="6A5599F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00BFAB" w14:textId="77777777" w:rsidR="00593315" w:rsidRPr="008836AC" w:rsidRDefault="001B0358" w:rsidP="001A248F">
            <w:pPr>
              <w:tabs>
                <w:tab w:val="left" w:pos="567"/>
              </w:tabs>
              <w:spacing w:after="0"/>
              <w:rPr>
                <w:rFonts w:ascii="Arial" w:hAnsi="Arial" w:cs="Arial"/>
              </w:rPr>
            </w:pPr>
            <w:r>
              <w:rPr>
                <w:rFonts w:ascii="Arial" w:hAnsi="Arial" w:cs="Arial"/>
              </w:rPr>
              <w:t>Integrated Access and Backhaul for NR</w:t>
            </w:r>
          </w:p>
        </w:tc>
      </w:tr>
      <w:tr w:rsidR="00871653" w:rsidRPr="008836AC" w14:paraId="6F765D4D" w14:textId="77777777" w:rsidTr="00871653">
        <w:tc>
          <w:tcPr>
            <w:tcW w:w="2436" w:type="dxa"/>
            <w:shd w:val="clear" w:color="auto" w:fill="auto"/>
          </w:tcPr>
          <w:p w14:paraId="79B9ED1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CC8C8F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D2AEA1" w14:textId="77777777" w:rsidR="00871653" w:rsidRPr="008836AC" w:rsidRDefault="00EF23E2"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6823CE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D67C28A" w14:textId="77777777" w:rsidR="00871653" w:rsidRPr="008836AC" w:rsidRDefault="00EF23E2"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609EE05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A10D932" w14:textId="77777777" w:rsidR="00871653" w:rsidRPr="008836AC" w:rsidRDefault="0074468D"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03693579"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635226B" w14:textId="77777777" w:rsidR="00871653" w:rsidRPr="008836AC" w:rsidRDefault="00DC2CCD"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6C289702" w14:textId="77777777" w:rsidTr="00871653">
        <w:tc>
          <w:tcPr>
            <w:tcW w:w="2436" w:type="dxa"/>
          </w:tcPr>
          <w:p w14:paraId="2AE64BA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FF24406" w14:textId="77777777" w:rsidR="0036248C" w:rsidRPr="008836AC" w:rsidRDefault="00DC2CCD" w:rsidP="008836AC">
            <w:pPr>
              <w:tabs>
                <w:tab w:val="left" w:pos="567"/>
              </w:tabs>
              <w:spacing w:after="0"/>
              <w:rPr>
                <w:rFonts w:ascii="Arial" w:hAnsi="Arial" w:cs="Arial"/>
              </w:rPr>
            </w:pPr>
            <w:r>
              <w:rPr>
                <w:rFonts w:ascii="Arial" w:hAnsi="Arial" w:cs="Arial"/>
              </w:rPr>
              <w:t>NR_IAB</w:t>
            </w:r>
          </w:p>
        </w:tc>
      </w:tr>
      <w:tr w:rsidR="0036248C" w:rsidRPr="008836AC" w14:paraId="6DF39655" w14:textId="77777777" w:rsidTr="00871653">
        <w:tc>
          <w:tcPr>
            <w:tcW w:w="2436" w:type="dxa"/>
          </w:tcPr>
          <w:p w14:paraId="6C36191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26D80D0" w14:textId="77777777" w:rsidR="0036248C" w:rsidRPr="008836AC" w:rsidRDefault="00155B62" w:rsidP="008836AC">
            <w:pPr>
              <w:tabs>
                <w:tab w:val="left" w:pos="567"/>
              </w:tabs>
              <w:spacing w:after="0"/>
              <w:rPr>
                <w:rFonts w:ascii="Arial" w:hAnsi="Arial" w:cs="Arial"/>
                <w:lang w:eastAsia="ja-JP"/>
              </w:rPr>
            </w:pPr>
            <w:r>
              <w:rPr>
                <w:rFonts w:ascii="Arial" w:hAnsi="Arial" w:cs="Arial"/>
                <w:lang w:eastAsia="ja-JP"/>
              </w:rPr>
              <w:t>820070</w:t>
            </w:r>
          </w:p>
        </w:tc>
      </w:tr>
      <w:tr w:rsidR="00B6300F" w:rsidRPr="008836AC" w14:paraId="32C18446" w14:textId="77777777" w:rsidTr="00871653">
        <w:tc>
          <w:tcPr>
            <w:tcW w:w="2436" w:type="dxa"/>
          </w:tcPr>
          <w:p w14:paraId="34DB34F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88AB0FB" w14:textId="2EE1A2BB" w:rsidR="00B6300F" w:rsidRDefault="00AB059A" w:rsidP="008836AC">
            <w:pPr>
              <w:tabs>
                <w:tab w:val="left" w:pos="567"/>
              </w:tabs>
              <w:spacing w:after="0"/>
              <w:rPr>
                <w:rStyle w:val="Hyperlink"/>
                <w:rFonts w:ascii="Arial" w:hAnsi="Arial" w:cs="Arial"/>
              </w:rPr>
            </w:pPr>
            <w:hyperlink r:id="rId10" w:history="1">
              <w:r w:rsidR="00EA237D">
                <w:rPr>
                  <w:rStyle w:val="Hyperlink"/>
                  <w:rFonts w:ascii="Arial" w:hAnsi="Arial" w:cs="Arial"/>
                </w:rPr>
                <w:t>RP-193226</w:t>
              </w:r>
            </w:hyperlink>
          </w:p>
          <w:p w14:paraId="5BB46632" w14:textId="77777777" w:rsidR="00434370" w:rsidRPr="008836AC" w:rsidRDefault="00434370" w:rsidP="008836AC">
            <w:pPr>
              <w:tabs>
                <w:tab w:val="left" w:pos="567"/>
              </w:tabs>
              <w:spacing w:after="0"/>
              <w:rPr>
                <w:rFonts w:ascii="Arial" w:hAnsi="Arial" w:cs="Arial"/>
                <w:lang w:eastAsia="ja-JP"/>
              </w:rPr>
            </w:pPr>
          </w:p>
        </w:tc>
      </w:tr>
      <w:tr w:rsidR="00871653" w:rsidRPr="008836AC" w14:paraId="66698ABA" w14:textId="77777777" w:rsidTr="00871653">
        <w:tc>
          <w:tcPr>
            <w:tcW w:w="2436" w:type="dxa"/>
          </w:tcPr>
          <w:p w14:paraId="44FC51C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EDA7C7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EE6938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B6DD97" w14:textId="77777777"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385FB622" w14:textId="77777777" w:rsidR="00D17BB8"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DB0CBE" w14:textId="04EED831" w:rsidR="00871653" w:rsidRPr="008836AC" w:rsidRDefault="00564FF2" w:rsidP="008836AC">
            <w:pPr>
              <w:tabs>
                <w:tab w:val="left" w:pos="567"/>
              </w:tabs>
              <w:spacing w:after="0"/>
              <w:rPr>
                <w:rFonts w:ascii="Arial" w:hAnsi="Arial" w:cs="Arial"/>
                <w:lang w:eastAsia="ja-JP"/>
              </w:rPr>
            </w:pPr>
            <w:r>
              <w:rPr>
                <w:rFonts w:ascii="Arial" w:hAnsi="Arial" w:cs="Arial"/>
                <w:color w:val="FF0000"/>
                <w:lang w:eastAsia="ja-JP"/>
              </w:rPr>
              <w:t>06</w:t>
            </w:r>
            <w:r w:rsidR="007D3E6B">
              <w:rPr>
                <w:rFonts w:ascii="Arial" w:hAnsi="Arial" w:cs="Arial"/>
                <w:color w:val="FF0000"/>
                <w:lang w:eastAsia="ja-JP"/>
              </w:rPr>
              <w:t>/20</w:t>
            </w:r>
            <w:r>
              <w:rPr>
                <w:rFonts w:ascii="Arial" w:hAnsi="Arial" w:cs="Arial"/>
                <w:color w:val="FF0000"/>
                <w:lang w:eastAsia="ja-JP"/>
              </w:rPr>
              <w:t>20</w:t>
            </w:r>
          </w:p>
        </w:tc>
        <w:tc>
          <w:tcPr>
            <w:tcW w:w="2268" w:type="dxa"/>
          </w:tcPr>
          <w:p w14:paraId="5084BF6C" w14:textId="77777777" w:rsidR="00DC2CC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0FB06961" w14:textId="2AA4749F" w:rsidR="00871653" w:rsidRPr="008836AC" w:rsidRDefault="0069684B" w:rsidP="00207DC4">
            <w:pPr>
              <w:tabs>
                <w:tab w:val="left" w:pos="567"/>
              </w:tabs>
              <w:spacing w:after="0"/>
              <w:rPr>
                <w:rFonts w:ascii="Arial" w:hAnsi="Arial" w:cs="Arial"/>
                <w:lang w:eastAsia="ja-JP"/>
              </w:rPr>
            </w:pPr>
            <w:r>
              <w:rPr>
                <w:rFonts w:ascii="Arial" w:hAnsi="Arial" w:cs="Arial"/>
                <w:color w:val="FF0000"/>
                <w:lang w:eastAsia="ja-JP"/>
              </w:rPr>
              <w:t>12</w:t>
            </w:r>
            <w:r w:rsidR="0053680A">
              <w:rPr>
                <w:rFonts w:ascii="Arial" w:hAnsi="Arial" w:cs="Arial"/>
                <w:color w:val="FF0000"/>
                <w:lang w:eastAsia="ja-JP"/>
              </w:rPr>
              <w:t>/2020</w:t>
            </w:r>
          </w:p>
        </w:tc>
        <w:tc>
          <w:tcPr>
            <w:tcW w:w="1694" w:type="dxa"/>
            <w:gridSpan w:val="2"/>
          </w:tcPr>
          <w:p w14:paraId="7DC76B3A"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14:paraId="25428162" w14:textId="77777777" w:rsidTr="00871653">
        <w:tc>
          <w:tcPr>
            <w:tcW w:w="2436" w:type="dxa"/>
          </w:tcPr>
          <w:p w14:paraId="79FBE8B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01CC5C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DCF7DA" w14:textId="77777777" w:rsidR="00871653" w:rsidRPr="008836AC" w:rsidRDefault="0053680A" w:rsidP="008836AC">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0A1D50BF" w14:textId="77777777" w:rsidR="00871653" w:rsidRPr="00304B67" w:rsidRDefault="00871653" w:rsidP="008836AC">
            <w:pPr>
              <w:tabs>
                <w:tab w:val="left" w:pos="567"/>
              </w:tabs>
              <w:spacing w:after="0"/>
              <w:rPr>
                <w:rFonts w:ascii="Arial" w:hAnsi="Arial" w:cs="Arial"/>
                <w:highlight w:val="yellow"/>
                <w:lang w:eastAsia="ja-JP"/>
              </w:rPr>
            </w:pPr>
            <w:r w:rsidRPr="00304B67">
              <w:rPr>
                <w:rFonts w:ascii="Arial" w:hAnsi="Arial" w:cs="Arial"/>
                <w:highlight w:val="yellow"/>
                <w:lang w:eastAsia="ja-JP"/>
              </w:rPr>
              <w:t xml:space="preserve">Core part: </w:t>
            </w:r>
          </w:p>
          <w:p w14:paraId="21AF6E41" w14:textId="297F8B11" w:rsidR="00871653" w:rsidRPr="00304B67" w:rsidRDefault="001F70E1" w:rsidP="008836AC">
            <w:pPr>
              <w:tabs>
                <w:tab w:val="left" w:pos="567"/>
              </w:tabs>
              <w:spacing w:after="0"/>
              <w:rPr>
                <w:rFonts w:ascii="Arial" w:hAnsi="Arial" w:cs="Arial"/>
                <w:highlight w:val="yellow"/>
                <w:lang w:eastAsia="ja-JP"/>
              </w:rPr>
            </w:pPr>
            <w:r>
              <w:rPr>
                <w:rFonts w:ascii="Arial" w:hAnsi="Arial" w:cs="Arial"/>
                <w:color w:val="00B050"/>
                <w:highlight w:val="yellow"/>
                <w:lang w:eastAsia="ja-JP"/>
              </w:rPr>
              <w:t>84</w:t>
            </w:r>
            <w:r w:rsidR="0053680A" w:rsidRPr="00304B67">
              <w:rPr>
                <w:rFonts w:ascii="Arial" w:hAnsi="Arial" w:cs="Arial"/>
                <w:color w:val="00B050"/>
                <w:highlight w:val="yellow"/>
                <w:lang w:eastAsia="ja-JP"/>
              </w:rPr>
              <w:t>%</w:t>
            </w:r>
          </w:p>
        </w:tc>
        <w:tc>
          <w:tcPr>
            <w:tcW w:w="2268" w:type="dxa"/>
          </w:tcPr>
          <w:p w14:paraId="6225764C" w14:textId="77777777" w:rsidR="00DC2CCD" w:rsidRPr="00304B67" w:rsidRDefault="00871653" w:rsidP="008836AC">
            <w:pPr>
              <w:tabs>
                <w:tab w:val="left" w:pos="567"/>
              </w:tabs>
              <w:spacing w:after="0"/>
              <w:rPr>
                <w:rFonts w:ascii="Arial" w:hAnsi="Arial" w:cs="Arial"/>
                <w:highlight w:val="yellow"/>
                <w:lang w:eastAsia="ja-JP"/>
              </w:rPr>
            </w:pPr>
            <w:r w:rsidRPr="00304B67">
              <w:rPr>
                <w:rFonts w:ascii="Arial" w:hAnsi="Arial" w:cs="Arial"/>
                <w:highlight w:val="yellow"/>
                <w:lang w:eastAsia="ja-JP"/>
              </w:rPr>
              <w:t xml:space="preserve">Performance Part: </w:t>
            </w:r>
          </w:p>
          <w:p w14:paraId="523834C6" w14:textId="6473717B" w:rsidR="00871653" w:rsidRPr="00304B67" w:rsidRDefault="00DC562C" w:rsidP="008836AC">
            <w:pPr>
              <w:tabs>
                <w:tab w:val="left" w:pos="567"/>
              </w:tabs>
              <w:spacing w:after="0"/>
              <w:rPr>
                <w:rFonts w:ascii="Arial" w:hAnsi="Arial" w:cs="Arial"/>
                <w:highlight w:val="yellow"/>
                <w:lang w:eastAsia="ja-JP"/>
              </w:rPr>
            </w:pPr>
            <w:r>
              <w:rPr>
                <w:rFonts w:ascii="Arial" w:hAnsi="Arial" w:cs="Arial"/>
                <w:color w:val="00B050"/>
                <w:highlight w:val="yellow"/>
                <w:lang w:eastAsia="ja-JP"/>
              </w:rPr>
              <w:t>0</w:t>
            </w:r>
            <w:r w:rsidR="00285ECE" w:rsidRPr="00304B67">
              <w:rPr>
                <w:rFonts w:ascii="Arial" w:hAnsi="Arial" w:cs="Arial"/>
                <w:color w:val="00B050"/>
                <w:highlight w:val="yellow"/>
                <w:lang w:eastAsia="ja-JP"/>
              </w:rPr>
              <w:t>%</w:t>
            </w:r>
          </w:p>
        </w:tc>
        <w:tc>
          <w:tcPr>
            <w:tcW w:w="1694" w:type="dxa"/>
            <w:gridSpan w:val="2"/>
          </w:tcPr>
          <w:p w14:paraId="514D70BC" w14:textId="77777777" w:rsidR="00DC2C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22EAD037" w14:textId="77777777" w:rsidR="00871653" w:rsidRPr="006A7BCB" w:rsidRDefault="00DC2CCD" w:rsidP="008836AC">
            <w:pPr>
              <w:tabs>
                <w:tab w:val="left" w:pos="567"/>
              </w:tabs>
              <w:spacing w:after="0"/>
              <w:rPr>
                <w:rFonts w:ascii="Arial" w:hAnsi="Arial" w:cs="Arial"/>
                <w:highlight w:val="yellow"/>
                <w:lang w:eastAsia="ja-JP"/>
              </w:rPr>
            </w:pPr>
            <w:r w:rsidRPr="003645A9">
              <w:rPr>
                <w:rFonts w:ascii="Arial" w:hAnsi="Arial" w:cs="Arial"/>
                <w:color w:val="00B050"/>
                <w:lang w:eastAsia="ja-JP"/>
              </w:rPr>
              <w:t>N/A</w:t>
            </w:r>
          </w:p>
        </w:tc>
      </w:tr>
    </w:tbl>
    <w:p w14:paraId="036A574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1A428D9" w14:textId="77777777"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1BFDAAF" w14:textId="77777777"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8353ADA" w14:textId="77777777"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D1F776B" w14:textId="77777777" w:rsidR="001F486F" w:rsidRPr="001F486F" w:rsidRDefault="001F486F" w:rsidP="001F486F">
      <w:pPr>
        <w:pStyle w:val="ListParagraph"/>
        <w:tabs>
          <w:tab w:val="left" w:pos="567"/>
        </w:tabs>
        <w:ind w:leftChars="0" w:left="924"/>
        <w:rPr>
          <w:rFonts w:ascii="Arial" w:hAnsi="Arial" w:cs="Arial"/>
          <w:color w:val="FF0000"/>
        </w:rPr>
      </w:pPr>
    </w:p>
    <w:p w14:paraId="5B34FC8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D603654" w14:textId="77777777" w:rsidTr="001A248F">
        <w:tc>
          <w:tcPr>
            <w:tcW w:w="2758" w:type="dxa"/>
            <w:gridSpan w:val="2"/>
          </w:tcPr>
          <w:p w14:paraId="1AC83A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E690136" w14:textId="77777777" w:rsidR="00EF4800" w:rsidRPr="008836AC" w:rsidRDefault="00227611" w:rsidP="001A248F">
            <w:pPr>
              <w:tabs>
                <w:tab w:val="left" w:pos="567"/>
              </w:tabs>
              <w:spacing w:after="0"/>
              <w:rPr>
                <w:rFonts w:ascii="Arial" w:hAnsi="Arial" w:cs="Arial"/>
                <w:color w:val="FF0000"/>
              </w:rPr>
            </w:pPr>
            <w:r>
              <w:rPr>
                <w:rFonts w:ascii="Arial" w:hAnsi="Arial" w:cs="Arial"/>
                <w:color w:val="FF0000"/>
              </w:rPr>
              <w:t>RAN-2</w:t>
            </w:r>
          </w:p>
        </w:tc>
      </w:tr>
      <w:tr w:rsidR="006C4E32" w:rsidRPr="008836AC" w14:paraId="56568A8D" w14:textId="77777777" w:rsidTr="001A248F">
        <w:tc>
          <w:tcPr>
            <w:tcW w:w="1418" w:type="dxa"/>
            <w:vMerge w:val="restart"/>
            <w:vAlign w:val="center"/>
          </w:tcPr>
          <w:p w14:paraId="1F1119D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E1856F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CC4A98" w14:textId="77777777" w:rsidR="006C4E32" w:rsidRPr="008836AC" w:rsidRDefault="00227611"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53E477D8" w14:textId="77777777" w:rsidTr="001A248F">
        <w:tc>
          <w:tcPr>
            <w:tcW w:w="1418" w:type="dxa"/>
            <w:vMerge/>
          </w:tcPr>
          <w:p w14:paraId="510E1B30" w14:textId="77777777" w:rsidR="006C4E32" w:rsidRPr="008836AC" w:rsidRDefault="006C4E32" w:rsidP="001A248F">
            <w:pPr>
              <w:tabs>
                <w:tab w:val="left" w:pos="567"/>
              </w:tabs>
              <w:rPr>
                <w:rFonts w:ascii="Arial" w:hAnsi="Arial" w:cs="Arial"/>
                <w:b/>
              </w:rPr>
            </w:pPr>
          </w:p>
        </w:tc>
        <w:tc>
          <w:tcPr>
            <w:tcW w:w="1340" w:type="dxa"/>
          </w:tcPr>
          <w:p w14:paraId="2535E3B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F6DD72C" w14:textId="77777777" w:rsidR="006C4E32" w:rsidRPr="008836AC" w:rsidRDefault="00227611"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1E8B7C84" w14:textId="77777777" w:rsidTr="001A248F">
        <w:tc>
          <w:tcPr>
            <w:tcW w:w="1418" w:type="dxa"/>
            <w:vMerge/>
          </w:tcPr>
          <w:p w14:paraId="7ED67088" w14:textId="77777777" w:rsidR="006C4E32" w:rsidRPr="008836AC" w:rsidRDefault="006C4E32" w:rsidP="001A248F">
            <w:pPr>
              <w:tabs>
                <w:tab w:val="left" w:pos="567"/>
              </w:tabs>
              <w:rPr>
                <w:rFonts w:ascii="Arial" w:hAnsi="Arial" w:cs="Arial"/>
                <w:b/>
              </w:rPr>
            </w:pPr>
          </w:p>
        </w:tc>
        <w:tc>
          <w:tcPr>
            <w:tcW w:w="1340" w:type="dxa"/>
          </w:tcPr>
          <w:p w14:paraId="03A8142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21A1B05" w14:textId="77777777" w:rsidR="006C4E32" w:rsidRPr="008836AC" w:rsidRDefault="00AB059A" w:rsidP="001A248F">
            <w:pPr>
              <w:tabs>
                <w:tab w:val="left" w:pos="567"/>
              </w:tabs>
              <w:spacing w:after="0"/>
              <w:rPr>
                <w:rFonts w:ascii="Arial" w:hAnsi="Arial" w:cs="Arial"/>
              </w:rPr>
            </w:pPr>
            <w:hyperlink r:id="rId11" w:history="1">
              <w:r w:rsidR="00935B19" w:rsidRPr="008E0F1F">
                <w:rPr>
                  <w:rStyle w:val="Hyperlink"/>
                  <w:rFonts w:ascii="Arial" w:hAnsi="Arial" w:cs="Arial"/>
                </w:rPr>
                <w:t>ghampel@qti.qualcomm.com</w:t>
              </w:r>
            </w:hyperlink>
          </w:p>
        </w:tc>
      </w:tr>
    </w:tbl>
    <w:p w14:paraId="6834846E" w14:textId="77777777" w:rsidR="006C4E32" w:rsidRDefault="006C4E32" w:rsidP="000D17BC">
      <w:pPr>
        <w:pBdr>
          <w:bottom w:val="single" w:sz="4" w:space="1" w:color="auto"/>
        </w:pBdr>
        <w:spacing w:after="0"/>
        <w:rPr>
          <w:rFonts w:ascii="Arial" w:hAnsi="Arial" w:cs="Arial"/>
        </w:rPr>
      </w:pPr>
    </w:p>
    <w:p w14:paraId="41C95DCE" w14:textId="77777777" w:rsidR="006C4E32" w:rsidRPr="00430FCA" w:rsidRDefault="006C4E32" w:rsidP="006C4E32">
      <w:pPr>
        <w:pBdr>
          <w:bottom w:val="single" w:sz="4" w:space="1" w:color="auto"/>
        </w:pBdr>
        <w:rPr>
          <w:rFonts w:ascii="Arial" w:hAnsi="Arial" w:cs="Arial"/>
        </w:rPr>
      </w:pPr>
    </w:p>
    <w:p w14:paraId="65208C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3BA996" w14:textId="77777777" w:rsidTr="001A248F">
        <w:trPr>
          <w:jc w:val="center"/>
        </w:trPr>
        <w:tc>
          <w:tcPr>
            <w:tcW w:w="6185" w:type="dxa"/>
            <w:shd w:val="clear" w:color="auto" w:fill="E0E0E0"/>
          </w:tcPr>
          <w:p w14:paraId="2CBF48A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527ABE" w14:textId="77777777" w:rsidR="00D22398" w:rsidRPr="008836AC" w:rsidRDefault="00935B19" w:rsidP="00C4666A">
            <w:pPr>
              <w:pStyle w:val="TAL"/>
              <w:jc w:val="center"/>
              <w:rPr>
                <w:color w:val="FF0000"/>
                <w:lang w:eastAsia="ja-JP"/>
              </w:rPr>
            </w:pPr>
            <w:r>
              <w:rPr>
                <w:color w:val="FF0000"/>
                <w:lang w:eastAsia="ja-JP"/>
              </w:rPr>
              <w:t>No</w:t>
            </w:r>
          </w:p>
        </w:tc>
      </w:tr>
    </w:tbl>
    <w:p w14:paraId="4FE59BCF" w14:textId="77777777" w:rsidR="00D22398" w:rsidRDefault="00D22398" w:rsidP="0039390A">
      <w:pPr>
        <w:spacing w:after="0"/>
        <w:rPr>
          <w:rFonts w:ascii="Arial" w:hAnsi="Arial" w:cs="Arial"/>
        </w:rPr>
      </w:pPr>
    </w:p>
    <w:p w14:paraId="3697368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212D8B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0FD26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0658B5" w14:textId="77777777" w:rsidR="003B7182" w:rsidRDefault="003B7182" w:rsidP="00C17C6C">
      <w:pPr>
        <w:spacing w:after="0"/>
        <w:rPr>
          <w:rFonts w:ascii="Arial" w:hAnsi="Arial" w:cs="Arial"/>
        </w:rPr>
      </w:pPr>
    </w:p>
    <w:p w14:paraId="2885FB8F" w14:textId="77777777" w:rsidR="00011C3B" w:rsidRPr="003B7182" w:rsidRDefault="00011C3B" w:rsidP="00C17C6C">
      <w:pPr>
        <w:spacing w:after="0"/>
        <w:rPr>
          <w:rFonts w:ascii="Arial" w:hAnsi="Arial" w:cs="Arial"/>
        </w:rPr>
      </w:pPr>
    </w:p>
    <w:p w14:paraId="371074B1"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5978A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775E8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A7297DE" w14:textId="77777777" w:rsidR="00017722" w:rsidRDefault="00701410" w:rsidP="00017722">
      <w:pPr>
        <w:pStyle w:val="Heading4"/>
        <w:rPr>
          <w:lang w:eastAsia="ja-JP"/>
        </w:rPr>
      </w:pPr>
      <w:r>
        <w:rPr>
          <w:lang w:eastAsia="ja-JP"/>
        </w:rPr>
        <w:t>2.1.1</w:t>
      </w:r>
      <w:r>
        <w:rPr>
          <w:lang w:eastAsia="ja-JP"/>
        </w:rPr>
        <w:tab/>
        <w:t>Agreements</w:t>
      </w:r>
    </w:p>
    <w:p w14:paraId="5544C7C3" w14:textId="77777777" w:rsidR="003305B4" w:rsidRPr="0055780C" w:rsidRDefault="003305B4" w:rsidP="003305B4">
      <w:pPr>
        <w:tabs>
          <w:tab w:val="left" w:pos="567"/>
        </w:tabs>
        <w:overflowPunct/>
        <w:autoSpaceDE/>
        <w:autoSpaceDN/>
        <w:snapToGrid w:val="0"/>
        <w:spacing w:before="120" w:after="0"/>
        <w:textAlignment w:val="auto"/>
        <w:rPr>
          <w:rFonts w:ascii="Calibri" w:hAnsi="Calibri" w:cs="Calibri"/>
          <w:b/>
          <w:u w:val="single"/>
        </w:rPr>
      </w:pPr>
      <w:r w:rsidRPr="0055780C">
        <w:rPr>
          <w:rFonts w:ascii="Calibri" w:hAnsi="Calibri" w:cs="Calibri"/>
          <w:b/>
          <w:u w:val="single"/>
        </w:rPr>
        <w:t>RAN1 #100-e</w:t>
      </w:r>
    </w:p>
    <w:p w14:paraId="4AB06446" w14:textId="77777777" w:rsidR="003305B4" w:rsidRPr="00F5120A" w:rsidRDefault="003305B4" w:rsidP="003305B4">
      <w:pPr>
        <w:rPr>
          <w:rFonts w:ascii="Calibri" w:hAnsi="Calibri" w:cs="Calibri"/>
          <w:b/>
          <w:bCs/>
        </w:rPr>
      </w:pPr>
    </w:p>
    <w:p w14:paraId="6C03A280" w14:textId="77777777" w:rsidR="003305B4" w:rsidRPr="0055780C" w:rsidRDefault="003305B4" w:rsidP="003305B4">
      <w:pPr>
        <w:rPr>
          <w:b/>
          <w:bCs/>
        </w:rPr>
      </w:pPr>
      <w:r w:rsidRPr="0055780C">
        <w:rPr>
          <w:b/>
          <w:bCs/>
        </w:rPr>
        <w:t>Extensions of RACH occasions and periodicities for backhaul RACH resources</w:t>
      </w:r>
    </w:p>
    <w:p w14:paraId="627DF6DE" w14:textId="77777777" w:rsidR="003305B4" w:rsidRPr="002D1191" w:rsidRDefault="003305B4" w:rsidP="003305B4">
      <w:pPr>
        <w:keepNext/>
        <w:overflowPunct/>
        <w:autoSpaceDE/>
        <w:autoSpaceDN/>
        <w:adjustRightInd/>
        <w:spacing w:after="0"/>
        <w:textAlignment w:val="auto"/>
        <w:rPr>
          <w:b/>
          <w:bCs/>
        </w:rPr>
      </w:pPr>
      <w:r w:rsidRPr="00D16F58">
        <w:rPr>
          <w:b/>
          <w:bCs/>
          <w:highlight w:val="green"/>
        </w:rPr>
        <w:t>Agreement</w:t>
      </w:r>
      <w:r>
        <w:rPr>
          <w:b/>
          <w:bCs/>
          <w:highlight w:val="green"/>
        </w:rPr>
        <w:t>s</w:t>
      </w:r>
      <w:r w:rsidRPr="00D16F58">
        <w:rPr>
          <w:b/>
          <w:bCs/>
          <w:highlight w:val="green"/>
        </w:rPr>
        <w:t>:</w:t>
      </w:r>
    </w:p>
    <w:p w14:paraId="157491EB" w14:textId="77777777" w:rsidR="003305B4" w:rsidRDefault="003305B4" w:rsidP="003305B4">
      <w:pPr>
        <w:keepNext/>
        <w:overflowPunct/>
        <w:autoSpaceDE/>
        <w:autoSpaceDN/>
        <w:adjustRightInd/>
        <w:spacing w:after="0"/>
        <w:textAlignment w:val="auto"/>
      </w:pPr>
    </w:p>
    <w:p w14:paraId="340EB419" w14:textId="6F3F706F" w:rsidR="003305B4" w:rsidRPr="00ED4B7A" w:rsidRDefault="005E6B79" w:rsidP="003305B4">
      <w:pPr>
        <w:keepNext/>
      </w:pPr>
      <w:r w:rsidRPr="00ED4B7A">
        <w:t>TP for s</w:t>
      </w:r>
      <w:r w:rsidR="003305B4" w:rsidRPr="00ED4B7A">
        <w:t>ection</w:t>
      </w:r>
      <w:r w:rsidRPr="00ED4B7A">
        <w:t>s</w:t>
      </w:r>
      <w:r w:rsidR="003305B4" w:rsidRPr="00ED4B7A">
        <w:t xml:space="preserve"> 6.3.3.2 of </w:t>
      </w:r>
      <w:r w:rsidRPr="00ED4B7A">
        <w:t xml:space="preserve">TS </w:t>
      </w:r>
      <w:r w:rsidR="003305B4" w:rsidRPr="00ED4B7A">
        <w:t>38.211</w:t>
      </w:r>
      <w:r w:rsidR="00ED4B7A" w:rsidRPr="00ED4B7A">
        <w:t xml:space="preserve"> and section 14 of 38.213</w:t>
      </w:r>
      <w:r w:rsidRPr="00ED4B7A">
        <w:t xml:space="preserve"> </w:t>
      </w:r>
      <w:r w:rsidR="00ED4B7A" w:rsidRPr="00ED4B7A">
        <w:t xml:space="preserve">was adopted </w:t>
      </w:r>
      <w:r w:rsidRPr="00ED4B7A">
        <w:t>in R1-2001297.</w:t>
      </w:r>
    </w:p>
    <w:p w14:paraId="0A9B6D4D" w14:textId="77777777" w:rsidR="003305B4" w:rsidRDefault="003305B4" w:rsidP="003305B4">
      <w:pPr>
        <w:rPr>
          <w:b/>
          <w:bCs/>
          <w:highlight w:val="green"/>
        </w:rPr>
      </w:pPr>
    </w:p>
    <w:p w14:paraId="07BCCF8F" w14:textId="77777777" w:rsidR="003305B4" w:rsidRPr="00202E98" w:rsidRDefault="003305B4" w:rsidP="003305B4">
      <w:pPr>
        <w:rPr>
          <w:b/>
          <w:bCs/>
        </w:rPr>
      </w:pPr>
      <w:r w:rsidRPr="00D16F58">
        <w:rPr>
          <w:b/>
          <w:bCs/>
          <w:highlight w:val="green"/>
        </w:rPr>
        <w:t>Conclusion:</w:t>
      </w:r>
    </w:p>
    <w:p w14:paraId="71735758" w14:textId="77777777" w:rsidR="003305B4" w:rsidRPr="007F0DDB" w:rsidRDefault="003305B4" w:rsidP="003305B4">
      <w:r>
        <w:t xml:space="preserve">The </w:t>
      </w:r>
      <w:bookmarkStart w:id="1" w:name="_Hlk33604987"/>
      <w:r>
        <w:t>maximum association pattern period for the IAB-node MT</w:t>
      </w:r>
      <w:bookmarkEnd w:id="1"/>
      <w:r>
        <w:t xml:space="preserve"> remains 640 ms unconditionally as per the current 38.213 specifications.</w:t>
      </w:r>
    </w:p>
    <w:p w14:paraId="70EAC639" w14:textId="77777777" w:rsidR="003305B4" w:rsidRDefault="003305B4" w:rsidP="003305B4">
      <w:pPr>
        <w:keepNext/>
        <w:rPr>
          <w:b/>
          <w:bCs/>
          <w:highlight w:val="green"/>
        </w:rPr>
      </w:pPr>
    </w:p>
    <w:p w14:paraId="3331E4F9" w14:textId="18B38F3A" w:rsidR="003305B4" w:rsidRPr="0055780C" w:rsidRDefault="00ED4B7A" w:rsidP="00ED4B7A">
      <w:pPr>
        <w:rPr>
          <w:b/>
          <w:bCs/>
        </w:rPr>
      </w:pPr>
      <w:r w:rsidRPr="0055780C">
        <w:rPr>
          <w:b/>
          <w:bCs/>
        </w:rPr>
        <w:t>M</w:t>
      </w:r>
      <w:r w:rsidR="003305B4" w:rsidRPr="0055780C">
        <w:rPr>
          <w:b/>
          <w:bCs/>
        </w:rPr>
        <w:t>echanisms for resource multiplexing among backhaul and access links</w:t>
      </w:r>
    </w:p>
    <w:p w14:paraId="0D41CE86" w14:textId="4212826A" w:rsidR="00ED4B7A" w:rsidRPr="007C3FAB" w:rsidRDefault="00ED4B7A" w:rsidP="00ED4B7A">
      <w:pPr>
        <w:keepNext/>
        <w:rPr>
          <w:b/>
          <w:bCs/>
        </w:rPr>
      </w:pPr>
      <w:r w:rsidRPr="008C1452">
        <w:rPr>
          <w:b/>
          <w:bCs/>
          <w:highlight w:val="green"/>
        </w:rPr>
        <w:t>Agreemen</w:t>
      </w:r>
      <w:r>
        <w:rPr>
          <w:b/>
          <w:bCs/>
          <w:highlight w:val="green"/>
        </w:rPr>
        <w:t>ts</w:t>
      </w:r>
      <w:r w:rsidRPr="008C1452">
        <w:rPr>
          <w:b/>
          <w:bCs/>
          <w:highlight w:val="green"/>
        </w:rPr>
        <w:t>:</w:t>
      </w:r>
    </w:p>
    <w:p w14:paraId="1E0A773D" w14:textId="70A603FB" w:rsidR="00ED4B7A" w:rsidRDefault="00ED4B7A" w:rsidP="00ED4B7A">
      <w:pPr>
        <w:rPr>
          <w:lang w:eastAsia="zh-CN"/>
        </w:rPr>
      </w:pPr>
      <w:r w:rsidRPr="00ED4B7A">
        <w:rPr>
          <w:lang w:eastAsia="zh-CN"/>
        </w:rPr>
        <w:t>TP for section 14 of 38.213 was adopted in R1-2001425.</w:t>
      </w:r>
    </w:p>
    <w:p w14:paraId="2BF3AEC5" w14:textId="77777777" w:rsidR="00ED4B7A" w:rsidRPr="00ED4B7A" w:rsidRDefault="00ED4B7A" w:rsidP="00ED4B7A">
      <w:pPr>
        <w:rPr>
          <w:lang w:eastAsia="zh-CN"/>
        </w:rPr>
      </w:pPr>
    </w:p>
    <w:p w14:paraId="0C73E6B8" w14:textId="188AE42D" w:rsidR="003305B4" w:rsidRPr="007C3FAB" w:rsidRDefault="003305B4" w:rsidP="003305B4">
      <w:pPr>
        <w:keepNext/>
        <w:rPr>
          <w:b/>
          <w:bCs/>
        </w:rPr>
      </w:pPr>
      <w:r w:rsidRPr="008C1452">
        <w:rPr>
          <w:b/>
          <w:bCs/>
          <w:highlight w:val="green"/>
        </w:rPr>
        <w:t>Agreemen</w:t>
      </w:r>
      <w:r>
        <w:rPr>
          <w:b/>
          <w:bCs/>
          <w:highlight w:val="green"/>
        </w:rPr>
        <w:t>ts</w:t>
      </w:r>
      <w:r w:rsidRPr="008C1452">
        <w:rPr>
          <w:b/>
          <w:bCs/>
          <w:highlight w:val="green"/>
        </w:rPr>
        <w:t>:</w:t>
      </w:r>
    </w:p>
    <w:p w14:paraId="5566E075" w14:textId="77777777" w:rsidR="003305B4" w:rsidRDefault="003305B4" w:rsidP="003305B4">
      <w:pPr>
        <w:rPr>
          <w:lang w:val="en-US"/>
        </w:rPr>
      </w:pPr>
      <w:r>
        <w:rPr>
          <w:lang w:eastAsia="zh-CN"/>
        </w:rPr>
        <w:t xml:space="preserve">Send an updated parameter list to RAN3 and recommend the inclusion of </w:t>
      </w:r>
      <w:r>
        <w:rPr>
          <w:i/>
          <w:iCs/>
        </w:rPr>
        <w:t xml:space="preserve">pdcchConfigSIB1 </w:t>
      </w:r>
      <w:r>
        <w:t xml:space="preserve">and </w:t>
      </w:r>
      <w:r>
        <w:rPr>
          <w:i/>
          <w:iCs/>
        </w:rPr>
        <w:t xml:space="preserve">subCarrierSpacingCommon </w:t>
      </w:r>
      <w:r>
        <w:t>as part of</w:t>
      </w:r>
      <w:r>
        <w:rPr>
          <w:b/>
          <w:bCs/>
        </w:rPr>
        <w:t xml:space="preserve"> </w:t>
      </w:r>
      <w:r>
        <w:rPr>
          <w:rStyle w:val="fontstyle01"/>
          <w:lang w:eastAsia="zh-CN"/>
        </w:rPr>
        <w:t>Child-IAB-DU-Resource-Configuration-CellSpecificSignalsChannels-Config</w:t>
      </w:r>
      <w:r>
        <w:t xml:space="preserve">. </w:t>
      </w:r>
    </w:p>
    <w:p w14:paraId="66BDCA82" w14:textId="77777777" w:rsidR="003305B4" w:rsidRDefault="003305B4" w:rsidP="003305B4">
      <w:pPr>
        <w:rPr>
          <w:highlight w:val="yellow"/>
        </w:rPr>
      </w:pPr>
    </w:p>
    <w:p w14:paraId="1A0ECD8C" w14:textId="77777777" w:rsidR="003305B4" w:rsidRPr="007C3FAB" w:rsidRDefault="003305B4" w:rsidP="003305B4">
      <w:pPr>
        <w:keepNext/>
        <w:rPr>
          <w:b/>
          <w:bCs/>
        </w:rPr>
      </w:pPr>
      <w:r>
        <w:rPr>
          <w:b/>
          <w:bCs/>
          <w:highlight w:val="green"/>
        </w:rPr>
        <w:t>Conclusion</w:t>
      </w:r>
      <w:r w:rsidRPr="008C1452">
        <w:rPr>
          <w:b/>
          <w:bCs/>
          <w:highlight w:val="green"/>
        </w:rPr>
        <w:t>:</w:t>
      </w:r>
    </w:p>
    <w:p w14:paraId="44F0320D" w14:textId="77777777" w:rsidR="003305B4" w:rsidRDefault="003305B4" w:rsidP="003305B4">
      <w:pPr>
        <w:rPr>
          <w:highlight w:val="yellow"/>
        </w:rPr>
      </w:pPr>
      <w:r>
        <w:t>RAN1 assumes that the MAC CE designed by RAN2 will address the RAN1 agreement to indicate guard-SymbolsProvided per MT/DU Tx/Rx transition type and 38.213 may be updated to reflect RAN2 agreements as needed.</w:t>
      </w:r>
      <w:r>
        <w:rPr>
          <w:highlight w:val="yellow"/>
        </w:rPr>
        <w:t xml:space="preserve"> </w:t>
      </w:r>
    </w:p>
    <w:p w14:paraId="4DBCED6B" w14:textId="77777777" w:rsidR="003305B4" w:rsidRDefault="003305B4" w:rsidP="003305B4">
      <w:pPr>
        <w:rPr>
          <w:highlight w:val="yellow"/>
        </w:rPr>
      </w:pPr>
    </w:p>
    <w:p w14:paraId="63ED13C3" w14:textId="77777777" w:rsidR="003305B4" w:rsidRPr="007C3FAB" w:rsidRDefault="003305B4" w:rsidP="003305B4">
      <w:pPr>
        <w:keepNext/>
        <w:rPr>
          <w:b/>
          <w:bCs/>
        </w:rPr>
      </w:pPr>
      <w:r>
        <w:rPr>
          <w:b/>
          <w:bCs/>
          <w:highlight w:val="green"/>
        </w:rPr>
        <w:t>Conclusion</w:t>
      </w:r>
      <w:r w:rsidRPr="008C1452">
        <w:rPr>
          <w:b/>
          <w:bCs/>
          <w:highlight w:val="green"/>
        </w:rPr>
        <w:t>:</w:t>
      </w:r>
    </w:p>
    <w:p w14:paraId="191BFD47" w14:textId="77777777" w:rsidR="003305B4" w:rsidRDefault="003305B4" w:rsidP="003305B4">
      <w:pPr>
        <w:rPr>
          <w:color w:val="000000"/>
        </w:rPr>
      </w:pPr>
      <w:r>
        <w:rPr>
          <w:color w:val="000000"/>
        </w:rPr>
        <w:t>No consensus to adopt a TP to address the issue of transition detection or transition type determination at the parent IAB node in RAN1#100-e. Consideration of whether this issue is critical and whether specification support is necessary may be revisited in the future as several companies raised concerns that the potential impact of improper transition detection may lead to system performance degradation when guard symbols are introduced by the parent node.</w:t>
      </w:r>
    </w:p>
    <w:p w14:paraId="1B56FDDA" w14:textId="77777777" w:rsidR="00F24EF3" w:rsidRPr="009A29BA" w:rsidRDefault="00F24EF3" w:rsidP="00F24EF3">
      <w:pPr>
        <w:rPr>
          <w:highlight w:val="yellow"/>
        </w:rPr>
      </w:pPr>
    </w:p>
    <w:p w14:paraId="0AF2F4A3" w14:textId="77777777" w:rsidR="00FF3859" w:rsidRPr="003305B4" w:rsidRDefault="00701410" w:rsidP="001C11C2">
      <w:pPr>
        <w:pStyle w:val="Heading4"/>
        <w:rPr>
          <w:lang w:eastAsia="ja-JP"/>
        </w:rPr>
      </w:pPr>
      <w:r w:rsidRPr="003305B4">
        <w:rPr>
          <w:lang w:eastAsia="ja-JP"/>
        </w:rPr>
        <w:t>2.1.2</w:t>
      </w:r>
      <w:r w:rsidRPr="003305B4">
        <w:rPr>
          <w:lang w:eastAsia="ja-JP"/>
        </w:rPr>
        <w:tab/>
        <w:t>Remaining Open issues</w:t>
      </w:r>
    </w:p>
    <w:p w14:paraId="550D1DC3" w14:textId="18940B5D" w:rsidR="00E45851" w:rsidRDefault="00506869" w:rsidP="00E45851">
      <w:pPr>
        <w:spacing w:after="120"/>
        <w:rPr>
          <w:rFonts w:ascii="Calibri" w:hAnsi="Calibri" w:cs="Calibri"/>
        </w:rPr>
      </w:pPr>
      <w:r w:rsidRPr="00616E92">
        <w:rPr>
          <w:rFonts w:ascii="Calibri" w:hAnsi="Calibri" w:cs="Calibri"/>
          <w:highlight w:val="yellow"/>
        </w:rPr>
        <w:t>100</w:t>
      </w:r>
      <w:r w:rsidR="00E45851" w:rsidRPr="00616E92">
        <w:rPr>
          <w:rFonts w:ascii="Calibri" w:hAnsi="Calibri" w:cs="Calibri"/>
          <w:highlight w:val="yellow"/>
        </w:rPr>
        <w:t>%</w:t>
      </w:r>
      <w:r w:rsidR="00E45851" w:rsidRPr="003305B4">
        <w:rPr>
          <w:rFonts w:ascii="Calibri" w:hAnsi="Calibri" w:cs="Calibri"/>
        </w:rPr>
        <w:t xml:space="preserve"> of </w:t>
      </w:r>
      <w:r w:rsidRPr="003305B4">
        <w:rPr>
          <w:rFonts w:ascii="Calibri" w:hAnsi="Calibri" w:cs="Calibri"/>
        </w:rPr>
        <w:t xml:space="preserve">the </w:t>
      </w:r>
      <w:r w:rsidR="00E45851" w:rsidRPr="003305B4">
        <w:rPr>
          <w:rFonts w:cs="Calibri"/>
        </w:rPr>
        <w:t xml:space="preserve">items </w:t>
      </w:r>
      <w:r w:rsidR="00E45851" w:rsidRPr="003305B4">
        <w:rPr>
          <w:rFonts w:ascii="Calibri" w:hAnsi="Calibri" w:cs="Calibri"/>
        </w:rPr>
        <w:t xml:space="preserve">defined in </w:t>
      </w:r>
      <w:r w:rsidRPr="003305B4">
        <w:rPr>
          <w:rFonts w:ascii="Calibri" w:hAnsi="Calibri" w:cs="Calibri"/>
        </w:rPr>
        <w:t xml:space="preserve">the </w:t>
      </w:r>
      <w:r w:rsidR="00E45851" w:rsidRPr="003305B4">
        <w:rPr>
          <w:rFonts w:ascii="Calibri" w:hAnsi="Calibri" w:cs="Calibri"/>
        </w:rPr>
        <w:t>RAN1 WID objectives have been accomplished.</w:t>
      </w:r>
    </w:p>
    <w:p w14:paraId="0284AC3B" w14:textId="77777777" w:rsidR="003305B4" w:rsidRPr="00506869" w:rsidRDefault="003305B4" w:rsidP="00E45851">
      <w:pPr>
        <w:spacing w:after="120"/>
        <w:rPr>
          <w:rFonts w:ascii="Calibri" w:hAnsi="Calibri" w:cs="Calibri"/>
        </w:rPr>
      </w:pPr>
    </w:p>
    <w:p w14:paraId="1AB5A8F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620ECA5" w14:textId="77777777" w:rsidR="00701410" w:rsidRDefault="00701410" w:rsidP="00701410">
      <w:pPr>
        <w:pStyle w:val="Heading4"/>
        <w:rPr>
          <w:lang w:eastAsia="ja-JP"/>
        </w:rPr>
      </w:pPr>
      <w:r>
        <w:rPr>
          <w:lang w:eastAsia="ja-JP"/>
        </w:rPr>
        <w:t>2.2.1</w:t>
      </w:r>
      <w:r>
        <w:rPr>
          <w:lang w:eastAsia="ja-JP"/>
        </w:rPr>
        <w:tab/>
        <w:t>Agreements</w:t>
      </w:r>
    </w:p>
    <w:p w14:paraId="78233DA5" w14:textId="396C5538" w:rsidR="00B964C2" w:rsidRPr="00B15D8F" w:rsidRDefault="00B964C2" w:rsidP="00B964C2">
      <w:pPr>
        <w:tabs>
          <w:tab w:val="left" w:pos="567"/>
        </w:tabs>
        <w:overflowPunct/>
        <w:autoSpaceDE/>
        <w:autoSpaceDN/>
        <w:snapToGrid w:val="0"/>
        <w:spacing w:before="120" w:after="0"/>
        <w:textAlignment w:val="auto"/>
        <w:rPr>
          <w:rFonts w:ascii="Calibri" w:hAnsi="Calibri" w:cs="Calibri"/>
          <w:b/>
          <w:u w:val="single"/>
        </w:rPr>
      </w:pPr>
      <w:r w:rsidRPr="00B15D8F">
        <w:rPr>
          <w:rFonts w:ascii="Calibri" w:hAnsi="Calibri" w:cs="Calibri"/>
          <w:b/>
          <w:u w:val="single"/>
        </w:rPr>
        <w:t>RAN2 #10</w:t>
      </w:r>
      <w:r w:rsidR="00A82AE0" w:rsidRPr="00B15D8F">
        <w:rPr>
          <w:rFonts w:ascii="Calibri" w:hAnsi="Calibri" w:cs="Calibri"/>
          <w:b/>
          <w:u w:val="single"/>
        </w:rPr>
        <w:t>9e</w:t>
      </w:r>
    </w:p>
    <w:p w14:paraId="5B49EE9F" w14:textId="66FA2A26" w:rsidR="00B15D8F" w:rsidRPr="00E948F4" w:rsidRDefault="00B15D8F" w:rsidP="00B15D8F">
      <w:pPr>
        <w:pStyle w:val="Agreement"/>
        <w:numPr>
          <w:ilvl w:val="0"/>
          <w:numId w:val="0"/>
        </w:numPr>
        <w:ind w:left="360" w:hanging="360"/>
        <w:rPr>
          <w:rFonts w:ascii="Times New Roman" w:hAnsi="Times New Roman"/>
          <w:szCs w:val="20"/>
        </w:rPr>
      </w:pPr>
      <w:r w:rsidRPr="00E948F4">
        <w:rPr>
          <w:rFonts w:ascii="Times New Roman" w:hAnsi="Times New Roman"/>
          <w:szCs w:val="20"/>
          <w:highlight w:val="green"/>
        </w:rPr>
        <w:t>Agreements</w:t>
      </w:r>
      <w:r w:rsidRPr="00E948F4">
        <w:rPr>
          <w:rFonts w:ascii="Times New Roman" w:hAnsi="Times New Roman"/>
          <w:szCs w:val="20"/>
        </w:rPr>
        <w:t xml:space="preserve"> on BAP </w:t>
      </w:r>
      <w:r w:rsidR="00DE5B54">
        <w:rPr>
          <w:rFonts w:ascii="Times New Roman" w:hAnsi="Times New Roman"/>
          <w:szCs w:val="20"/>
        </w:rPr>
        <w:t>F</w:t>
      </w:r>
      <w:r w:rsidRPr="00E948F4">
        <w:rPr>
          <w:rFonts w:ascii="Times New Roman" w:hAnsi="Times New Roman"/>
          <w:szCs w:val="20"/>
        </w:rPr>
        <w:t>unctionality</w:t>
      </w:r>
    </w:p>
    <w:p w14:paraId="3E543549"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lastRenderedPageBreak/>
        <w:t>The intention of modelling into entities is to clarify the functionality. It is not intended to be an implementation restriction.</w:t>
      </w:r>
    </w:p>
    <w:p w14:paraId="3F8CFE19" w14:textId="77777777" w:rsidR="00B15D8F" w:rsidRPr="00E948F4" w:rsidRDefault="00B15D8F" w:rsidP="005126A9">
      <w:pPr>
        <w:pStyle w:val="Agreement"/>
        <w:numPr>
          <w:ilvl w:val="0"/>
          <w:numId w:val="22"/>
        </w:numPr>
        <w:rPr>
          <w:rFonts w:ascii="Times New Roman" w:hAnsi="Times New Roman"/>
          <w:b w:val="0"/>
          <w:bCs/>
          <w:szCs w:val="20"/>
        </w:rPr>
      </w:pPr>
      <w:r w:rsidRPr="00E948F4">
        <w:rPr>
          <w:rFonts w:ascii="Times New Roman" w:hAnsi="Times New Roman"/>
          <w:b w:val="0"/>
          <w:bCs/>
          <w:szCs w:val="20"/>
        </w:rPr>
        <w:t>The BAP entity at the IAB-MT be released on transition to IDLE mode.</w:t>
      </w:r>
    </w:p>
    <w:p w14:paraId="1EFCD0FD" w14:textId="77777777" w:rsidR="00B15D8F" w:rsidRPr="00E948F4" w:rsidRDefault="00B15D8F" w:rsidP="005126A9">
      <w:pPr>
        <w:pStyle w:val="Agreement"/>
        <w:numPr>
          <w:ilvl w:val="0"/>
          <w:numId w:val="22"/>
        </w:numPr>
        <w:rPr>
          <w:rFonts w:ascii="Times New Roman" w:hAnsi="Times New Roman"/>
          <w:b w:val="0"/>
          <w:bCs/>
          <w:szCs w:val="20"/>
        </w:rPr>
      </w:pPr>
      <w:r w:rsidRPr="00E948F4">
        <w:rPr>
          <w:rFonts w:ascii="Times New Roman" w:hAnsi="Times New Roman"/>
          <w:b w:val="0"/>
          <w:bCs/>
          <w:szCs w:val="20"/>
        </w:rPr>
        <w:t>For the EN-DC case, the SRB2 on LTE leg carries information that consists of an F1-AP message encapsulated in SCTP/IP or F1-C related SCTP/IP packet.</w:t>
      </w:r>
    </w:p>
    <w:p w14:paraId="63EA2D75" w14:textId="77777777" w:rsidR="00B15D8F" w:rsidRPr="00E948F4" w:rsidRDefault="00B15D8F" w:rsidP="005126A9">
      <w:pPr>
        <w:pStyle w:val="Agreement"/>
        <w:numPr>
          <w:ilvl w:val="0"/>
          <w:numId w:val="22"/>
        </w:numPr>
        <w:rPr>
          <w:rFonts w:ascii="Times New Roman" w:hAnsi="Times New Roman"/>
          <w:b w:val="0"/>
          <w:bCs/>
          <w:szCs w:val="20"/>
        </w:rPr>
      </w:pPr>
      <w:r w:rsidRPr="00E948F4">
        <w:rPr>
          <w:rFonts w:ascii="Times New Roman" w:hAnsi="Times New Roman"/>
          <w:b w:val="0"/>
          <w:bCs/>
          <w:szCs w:val="20"/>
        </w:rPr>
        <w:t xml:space="preserve">For </w:t>
      </w:r>
      <w:proofErr w:type="gramStart"/>
      <w:r w:rsidRPr="00E948F4">
        <w:rPr>
          <w:rFonts w:ascii="Times New Roman" w:hAnsi="Times New Roman"/>
          <w:b w:val="0"/>
          <w:bCs/>
          <w:szCs w:val="20"/>
        </w:rPr>
        <w:t>now</w:t>
      </w:r>
      <w:proofErr w:type="gramEnd"/>
      <w:r w:rsidRPr="00E948F4">
        <w:rPr>
          <w:rFonts w:ascii="Times New Roman" w:hAnsi="Times New Roman"/>
          <w:b w:val="0"/>
          <w:bCs/>
          <w:szCs w:val="20"/>
        </w:rPr>
        <w:t xml:space="preserve"> assume that IAB node will select between legacy and extended ID range using the CHOICE in ASN.1 for RRC signaling (if there are issues this can be rediscussed during ASN1 review)</w:t>
      </w:r>
    </w:p>
    <w:p w14:paraId="29DEE082" w14:textId="77777777" w:rsidR="00B15D8F" w:rsidRPr="00E948F4" w:rsidRDefault="00B15D8F" w:rsidP="005126A9">
      <w:pPr>
        <w:pStyle w:val="Agreement"/>
        <w:numPr>
          <w:ilvl w:val="0"/>
          <w:numId w:val="22"/>
        </w:numPr>
        <w:rPr>
          <w:rFonts w:ascii="Times New Roman" w:hAnsi="Times New Roman"/>
          <w:b w:val="0"/>
          <w:bCs/>
          <w:szCs w:val="20"/>
        </w:rPr>
      </w:pPr>
      <w:r w:rsidRPr="00E948F4">
        <w:rPr>
          <w:rFonts w:ascii="Times New Roman" w:hAnsi="Times New Roman"/>
          <w:b w:val="0"/>
          <w:bCs/>
          <w:szCs w:val="20"/>
        </w:rPr>
        <w:t xml:space="preserve">For the BAP operation: In case of Path ID mismatch, there may be several outgoing links that matches the destination. We do not specify which link shall be selected in such case (up to implementation). </w:t>
      </w:r>
    </w:p>
    <w:p w14:paraId="6657B07E" w14:textId="77777777" w:rsidR="00B15D8F" w:rsidRPr="00E948F4" w:rsidRDefault="00B15D8F" w:rsidP="005126A9">
      <w:pPr>
        <w:pStyle w:val="Agreement"/>
        <w:numPr>
          <w:ilvl w:val="0"/>
          <w:numId w:val="22"/>
        </w:numPr>
        <w:rPr>
          <w:rFonts w:ascii="Times New Roman" w:hAnsi="Times New Roman"/>
          <w:b w:val="0"/>
          <w:bCs/>
          <w:szCs w:val="20"/>
        </w:rPr>
      </w:pPr>
      <w:r w:rsidRPr="00E948F4">
        <w:rPr>
          <w:rFonts w:ascii="Times New Roman" w:hAnsi="Times New Roman"/>
          <w:b w:val="0"/>
          <w:bCs/>
          <w:szCs w:val="20"/>
        </w:rPr>
        <w:t xml:space="preserve">Assumption: RAN2 expect that Path ID mismatch may occur due to RLF in the network, i.e. not in normal operation. </w:t>
      </w:r>
    </w:p>
    <w:p w14:paraId="4D1AC6BC" w14:textId="77777777" w:rsidR="00B15D8F" w:rsidRPr="00E948F4" w:rsidRDefault="00B15D8F" w:rsidP="005126A9">
      <w:pPr>
        <w:pStyle w:val="Agreement"/>
        <w:numPr>
          <w:ilvl w:val="0"/>
          <w:numId w:val="22"/>
        </w:numPr>
        <w:rPr>
          <w:rFonts w:ascii="Times New Roman" w:hAnsi="Times New Roman"/>
          <w:b w:val="0"/>
          <w:bCs/>
          <w:szCs w:val="20"/>
        </w:rPr>
      </w:pPr>
      <w:r w:rsidRPr="00E948F4">
        <w:rPr>
          <w:rFonts w:ascii="Times New Roman" w:hAnsi="Times New Roman"/>
          <w:b w:val="0"/>
          <w:bCs/>
          <w:szCs w:val="20"/>
        </w:rPr>
        <w:t>BAP operation in Donor (DU) requires that its own BAP address is configured</w:t>
      </w:r>
    </w:p>
    <w:p w14:paraId="1B2CF091" w14:textId="77777777" w:rsidR="00B15D8F" w:rsidRPr="00186614" w:rsidRDefault="00B15D8F" w:rsidP="00186614">
      <w:pPr>
        <w:pStyle w:val="Agreement"/>
        <w:numPr>
          <w:ilvl w:val="0"/>
          <w:numId w:val="22"/>
        </w:numPr>
        <w:rPr>
          <w:rFonts w:ascii="Times New Roman" w:hAnsi="Times New Roman"/>
          <w:b w:val="0"/>
          <w:bCs/>
          <w:szCs w:val="20"/>
        </w:rPr>
      </w:pPr>
      <w:r w:rsidRPr="00186614">
        <w:rPr>
          <w:rFonts w:ascii="Times New Roman" w:hAnsi="Times New Roman"/>
          <w:b w:val="0"/>
          <w:bCs/>
          <w:szCs w:val="20"/>
        </w:rPr>
        <w:t>After bootstrapping, the specific routing ID and BH RLC channel as configured by F1AP are used for non-F1 traffic.</w:t>
      </w:r>
    </w:p>
    <w:p w14:paraId="2615A712" w14:textId="77777777" w:rsidR="00B15D8F" w:rsidRPr="00186614" w:rsidRDefault="00B15D8F" w:rsidP="00186614">
      <w:pPr>
        <w:pStyle w:val="Agreement"/>
        <w:numPr>
          <w:ilvl w:val="0"/>
          <w:numId w:val="22"/>
        </w:numPr>
        <w:rPr>
          <w:rFonts w:ascii="Times New Roman" w:hAnsi="Times New Roman"/>
          <w:b w:val="0"/>
          <w:bCs/>
          <w:szCs w:val="20"/>
        </w:rPr>
      </w:pPr>
      <w:r w:rsidRPr="00186614">
        <w:rPr>
          <w:rFonts w:ascii="Times New Roman" w:hAnsi="Times New Roman"/>
          <w:b w:val="0"/>
          <w:bCs/>
          <w:szCs w:val="20"/>
        </w:rPr>
        <w:t>The CU may assign a BH RLC channel for BAP control PDU transmission via F1AP. If not assigned by the CU, the IAB-node selects the BH RLC channel for BAP control PDU by implementation.</w:t>
      </w:r>
    </w:p>
    <w:p w14:paraId="27B72074" w14:textId="1A504255" w:rsidR="00B15D8F" w:rsidRPr="00673BB8" w:rsidRDefault="00B15D8F" w:rsidP="00673BB8">
      <w:pPr>
        <w:pStyle w:val="Agreement"/>
        <w:numPr>
          <w:ilvl w:val="0"/>
          <w:numId w:val="22"/>
        </w:numPr>
        <w:rPr>
          <w:rFonts w:ascii="Times New Roman" w:hAnsi="Times New Roman"/>
          <w:b w:val="0"/>
          <w:bCs/>
          <w:szCs w:val="20"/>
        </w:rPr>
      </w:pPr>
      <w:r w:rsidRPr="00673BB8">
        <w:rPr>
          <w:rFonts w:ascii="Times New Roman" w:hAnsi="Times New Roman"/>
          <w:b w:val="0"/>
          <w:bCs/>
          <w:szCs w:val="20"/>
        </w:rPr>
        <w:t>R16 will not specify BAP buffer related operations.</w:t>
      </w:r>
    </w:p>
    <w:p w14:paraId="3DD14D69" w14:textId="77777777" w:rsidR="00673BB8" w:rsidRPr="00673BB8" w:rsidRDefault="00673BB8" w:rsidP="00673BB8">
      <w:pPr>
        <w:pStyle w:val="Agreement"/>
        <w:numPr>
          <w:ilvl w:val="0"/>
          <w:numId w:val="22"/>
        </w:numPr>
        <w:rPr>
          <w:rFonts w:ascii="Times New Roman" w:hAnsi="Times New Roman"/>
          <w:b w:val="0"/>
          <w:bCs/>
          <w:szCs w:val="20"/>
        </w:rPr>
      </w:pPr>
      <w:r w:rsidRPr="00673BB8">
        <w:rPr>
          <w:rFonts w:ascii="Times New Roman" w:hAnsi="Times New Roman"/>
          <w:b w:val="0"/>
          <w:bCs/>
          <w:szCs w:val="20"/>
        </w:rPr>
        <w:t>The polling control PDU only includes D/C, R and PDU type fields (i.e. no type indication).</w:t>
      </w:r>
    </w:p>
    <w:p w14:paraId="219382EC" w14:textId="77777777" w:rsidR="00673BB8" w:rsidRPr="00673BB8" w:rsidRDefault="00673BB8" w:rsidP="00673BB8">
      <w:pPr>
        <w:pStyle w:val="Agreement"/>
        <w:numPr>
          <w:ilvl w:val="0"/>
          <w:numId w:val="22"/>
        </w:numPr>
        <w:rPr>
          <w:rFonts w:ascii="Times New Roman" w:hAnsi="Times New Roman"/>
          <w:b w:val="0"/>
          <w:bCs/>
          <w:szCs w:val="20"/>
        </w:rPr>
      </w:pPr>
      <w:r w:rsidRPr="00673BB8">
        <w:rPr>
          <w:rFonts w:ascii="Times New Roman" w:hAnsi="Times New Roman"/>
          <w:b w:val="0"/>
          <w:bCs/>
          <w:szCs w:val="20"/>
        </w:rPr>
        <w:t>Flow control feedback per BH RLC channel and flow control feedback per routing ID can be simultaneously configured to child IAB node.</w:t>
      </w:r>
    </w:p>
    <w:p w14:paraId="3312600B" w14:textId="77777777" w:rsidR="00673BB8" w:rsidRPr="00673BB8" w:rsidRDefault="00673BB8" w:rsidP="00673BB8">
      <w:pPr>
        <w:pStyle w:val="Agreement"/>
        <w:numPr>
          <w:ilvl w:val="0"/>
          <w:numId w:val="22"/>
        </w:numPr>
        <w:rPr>
          <w:rFonts w:ascii="Times New Roman" w:hAnsi="Times New Roman"/>
          <w:b w:val="0"/>
          <w:bCs/>
          <w:szCs w:val="20"/>
        </w:rPr>
      </w:pPr>
      <w:r w:rsidRPr="00673BB8">
        <w:rPr>
          <w:rFonts w:ascii="Times New Roman" w:hAnsi="Times New Roman"/>
          <w:b w:val="0"/>
          <w:bCs/>
          <w:szCs w:val="20"/>
        </w:rPr>
        <w:t>If only one type is configured by CU, IAB node should only report the configured type. If both types are configured by CU simultaneously, IAB node should report both types.</w:t>
      </w:r>
    </w:p>
    <w:p w14:paraId="3764BD7C" w14:textId="0CC9E76A" w:rsidR="00B15D8F" w:rsidRPr="00673BB8" w:rsidRDefault="00B15D8F" w:rsidP="00673BB8">
      <w:pPr>
        <w:pStyle w:val="Agreement"/>
        <w:numPr>
          <w:ilvl w:val="0"/>
          <w:numId w:val="22"/>
        </w:numPr>
        <w:rPr>
          <w:rFonts w:ascii="Times New Roman" w:hAnsi="Times New Roman"/>
          <w:b w:val="0"/>
          <w:bCs/>
          <w:szCs w:val="20"/>
        </w:rPr>
      </w:pPr>
      <w:r w:rsidRPr="00673BB8">
        <w:rPr>
          <w:rFonts w:ascii="Times New Roman" w:hAnsi="Times New Roman"/>
          <w:b w:val="0"/>
          <w:bCs/>
          <w:szCs w:val="20"/>
        </w:rPr>
        <w:t>The BH RLC channels to be reported by the polled IAB node is up to the polled IAB node implementation.</w:t>
      </w:r>
    </w:p>
    <w:p w14:paraId="7FC03A72" w14:textId="08642C0D" w:rsidR="00B15D8F" w:rsidRPr="00673BB8" w:rsidRDefault="00B15D8F" w:rsidP="00673BB8">
      <w:pPr>
        <w:pStyle w:val="Agreement"/>
        <w:numPr>
          <w:ilvl w:val="0"/>
          <w:numId w:val="22"/>
        </w:numPr>
        <w:rPr>
          <w:rFonts w:ascii="Times New Roman" w:hAnsi="Times New Roman"/>
          <w:b w:val="0"/>
          <w:bCs/>
          <w:szCs w:val="20"/>
        </w:rPr>
      </w:pPr>
      <w:r w:rsidRPr="00673BB8">
        <w:rPr>
          <w:rFonts w:ascii="Times New Roman" w:hAnsi="Times New Roman"/>
          <w:b w:val="0"/>
          <w:bCs/>
          <w:szCs w:val="20"/>
        </w:rPr>
        <w:t>The routing IDs to be reported by the polled IAB node is up to the polled IAB node implementation.</w:t>
      </w:r>
    </w:p>
    <w:p w14:paraId="0C8F1CFB" w14:textId="77777777" w:rsidR="00B15D8F" w:rsidRPr="00E948F4" w:rsidRDefault="00B15D8F" w:rsidP="00B15D8F">
      <w:pPr>
        <w:pStyle w:val="Doc-text2"/>
        <w:rPr>
          <w:rFonts w:ascii="Times New Roman" w:hAnsi="Times New Roman"/>
          <w:szCs w:val="20"/>
        </w:rPr>
      </w:pPr>
    </w:p>
    <w:p w14:paraId="69577C82" w14:textId="77777777" w:rsidR="00B15D8F" w:rsidRPr="00E948F4" w:rsidRDefault="00B15D8F" w:rsidP="00B15D8F">
      <w:pPr>
        <w:pStyle w:val="Doc-text2"/>
        <w:rPr>
          <w:rFonts w:ascii="Times New Roman" w:hAnsi="Times New Roman"/>
          <w:szCs w:val="20"/>
        </w:rPr>
      </w:pPr>
    </w:p>
    <w:p w14:paraId="5C507153" w14:textId="0EBDEC5C" w:rsidR="00B15D8F" w:rsidRDefault="00E948F4" w:rsidP="00E948F4">
      <w:pPr>
        <w:pStyle w:val="Agreement"/>
        <w:numPr>
          <w:ilvl w:val="0"/>
          <w:numId w:val="0"/>
        </w:numPr>
        <w:ind w:left="360" w:hanging="360"/>
        <w:rPr>
          <w:rFonts w:ascii="Times New Roman" w:hAnsi="Times New Roman"/>
          <w:szCs w:val="20"/>
        </w:rPr>
      </w:pPr>
      <w:r w:rsidRPr="00E948F4">
        <w:rPr>
          <w:rFonts w:ascii="Times New Roman" w:hAnsi="Times New Roman"/>
          <w:szCs w:val="20"/>
          <w:highlight w:val="green"/>
        </w:rPr>
        <w:t>Endorsement</w:t>
      </w:r>
      <w:r>
        <w:rPr>
          <w:rFonts w:ascii="Times New Roman" w:hAnsi="Times New Roman"/>
          <w:szCs w:val="20"/>
        </w:rPr>
        <w:t xml:space="preserve"> of </w:t>
      </w:r>
      <w:r w:rsidR="00DE5B54">
        <w:rPr>
          <w:rFonts w:ascii="Times New Roman" w:hAnsi="Times New Roman"/>
          <w:szCs w:val="20"/>
        </w:rPr>
        <w:t>R</w:t>
      </w:r>
      <w:r w:rsidR="00B15D8F" w:rsidRPr="00E948F4">
        <w:rPr>
          <w:rFonts w:ascii="Times New Roman" w:hAnsi="Times New Roman"/>
          <w:szCs w:val="20"/>
        </w:rPr>
        <w:t>unning CR</w:t>
      </w:r>
      <w:r w:rsidR="007C617B">
        <w:rPr>
          <w:rFonts w:ascii="Times New Roman" w:hAnsi="Times New Roman"/>
          <w:szCs w:val="20"/>
        </w:rPr>
        <w:t>s</w:t>
      </w:r>
    </w:p>
    <w:p w14:paraId="27214424" w14:textId="396BD84D" w:rsidR="0041481F" w:rsidRPr="0041481F" w:rsidRDefault="0041481F" w:rsidP="0041481F">
      <w:pPr>
        <w:pStyle w:val="Agreement"/>
        <w:numPr>
          <w:ilvl w:val="0"/>
          <w:numId w:val="0"/>
        </w:numPr>
        <w:ind w:left="360" w:hanging="360"/>
        <w:rPr>
          <w:rFonts w:ascii="Times New Roman" w:hAnsi="Times New Roman"/>
          <w:b w:val="0"/>
          <w:bCs/>
          <w:szCs w:val="20"/>
        </w:rPr>
      </w:pPr>
      <w:r w:rsidRPr="0041481F">
        <w:rPr>
          <w:rFonts w:ascii="Times New Roman" w:hAnsi="Times New Roman"/>
          <w:b w:val="0"/>
          <w:bCs/>
          <w:szCs w:val="20"/>
        </w:rPr>
        <w:t>The fol</w:t>
      </w:r>
      <w:r>
        <w:rPr>
          <w:rFonts w:ascii="Times New Roman" w:hAnsi="Times New Roman"/>
          <w:b w:val="0"/>
          <w:bCs/>
          <w:szCs w:val="20"/>
        </w:rPr>
        <w:t>lowing running CRs were endorsed as part of R2#109e. This list does not include endorsements from email discussions after the meeting.</w:t>
      </w:r>
    </w:p>
    <w:p w14:paraId="62F9127E" w14:textId="40199B4A" w:rsidR="00B15D8F" w:rsidRPr="00E948F4" w:rsidRDefault="00E948F4" w:rsidP="005126A9">
      <w:pPr>
        <w:pStyle w:val="Agreement"/>
        <w:numPr>
          <w:ilvl w:val="0"/>
          <w:numId w:val="22"/>
        </w:numPr>
        <w:tabs>
          <w:tab w:val="num" w:pos="1619"/>
        </w:tabs>
        <w:rPr>
          <w:rFonts w:ascii="Times New Roman" w:hAnsi="Times New Roman"/>
          <w:b w:val="0"/>
          <w:szCs w:val="20"/>
        </w:rPr>
      </w:pPr>
      <w:r w:rsidRPr="00E948F4">
        <w:rPr>
          <w:rFonts w:ascii="Times New Roman" w:hAnsi="Times New Roman"/>
          <w:b w:val="0"/>
          <w:szCs w:val="20"/>
        </w:rPr>
        <w:t>R</w:t>
      </w:r>
      <w:r w:rsidR="00B15D8F" w:rsidRPr="00E948F4">
        <w:rPr>
          <w:rFonts w:ascii="Times New Roman" w:hAnsi="Times New Roman"/>
          <w:b w:val="0"/>
          <w:szCs w:val="20"/>
        </w:rPr>
        <w:t xml:space="preserve">unning </w:t>
      </w:r>
      <w:r w:rsidRPr="00E948F4">
        <w:rPr>
          <w:rFonts w:ascii="Times New Roman" w:hAnsi="Times New Roman"/>
          <w:b w:val="0"/>
          <w:szCs w:val="20"/>
        </w:rPr>
        <w:t xml:space="preserve">CR to </w:t>
      </w:r>
      <w:r w:rsidR="001817B3">
        <w:rPr>
          <w:rFonts w:ascii="Times New Roman" w:hAnsi="Times New Roman"/>
          <w:b w:val="0"/>
          <w:szCs w:val="20"/>
        </w:rPr>
        <w:t xml:space="preserve">TS </w:t>
      </w:r>
      <w:r w:rsidRPr="00E948F4">
        <w:rPr>
          <w:rFonts w:ascii="Times New Roman" w:hAnsi="Times New Roman"/>
          <w:b w:val="0"/>
          <w:szCs w:val="20"/>
        </w:rPr>
        <w:t>38</w:t>
      </w:r>
      <w:r w:rsidR="001817B3">
        <w:rPr>
          <w:rFonts w:ascii="Times New Roman" w:hAnsi="Times New Roman"/>
          <w:b w:val="0"/>
          <w:szCs w:val="20"/>
        </w:rPr>
        <w:t>.</w:t>
      </w:r>
      <w:r w:rsidRPr="00E948F4">
        <w:rPr>
          <w:rFonts w:ascii="Times New Roman" w:hAnsi="Times New Roman"/>
          <w:b w:val="0"/>
          <w:szCs w:val="20"/>
        </w:rPr>
        <w:t xml:space="preserve">340 </w:t>
      </w:r>
      <w:r w:rsidR="00B15D8F" w:rsidRPr="00E948F4">
        <w:rPr>
          <w:rFonts w:ascii="Times New Roman" w:hAnsi="Times New Roman"/>
          <w:b w:val="0"/>
          <w:szCs w:val="20"/>
        </w:rPr>
        <w:t>endorsed as baseline</w:t>
      </w:r>
      <w:r w:rsidR="001817B3" w:rsidRPr="001817B3">
        <w:rPr>
          <w:rFonts w:ascii="Times New Roman" w:hAnsi="Times New Roman"/>
          <w:b w:val="0"/>
          <w:szCs w:val="20"/>
        </w:rPr>
        <w:t xml:space="preserve"> </w:t>
      </w:r>
      <w:r w:rsidR="001817B3" w:rsidRPr="00E948F4">
        <w:rPr>
          <w:rFonts w:ascii="Times New Roman" w:hAnsi="Times New Roman"/>
          <w:b w:val="0"/>
          <w:szCs w:val="20"/>
        </w:rPr>
        <w:t>in R2-2002345</w:t>
      </w:r>
      <w:r w:rsidR="00B15D8F" w:rsidRPr="00E948F4">
        <w:rPr>
          <w:rFonts w:ascii="Times New Roman" w:hAnsi="Times New Roman"/>
          <w:b w:val="0"/>
          <w:szCs w:val="20"/>
        </w:rPr>
        <w:t>.</w:t>
      </w:r>
    </w:p>
    <w:p w14:paraId="044B0472" w14:textId="26E7131B" w:rsidR="00B15D8F" w:rsidRPr="00E948F4" w:rsidRDefault="00E948F4" w:rsidP="005126A9">
      <w:pPr>
        <w:pStyle w:val="Agreement"/>
        <w:numPr>
          <w:ilvl w:val="0"/>
          <w:numId w:val="22"/>
        </w:numPr>
        <w:tabs>
          <w:tab w:val="num" w:pos="1619"/>
        </w:tabs>
        <w:rPr>
          <w:rFonts w:ascii="Times New Roman" w:hAnsi="Times New Roman"/>
          <w:b w:val="0"/>
          <w:bCs/>
          <w:szCs w:val="20"/>
        </w:rPr>
      </w:pPr>
      <w:r>
        <w:rPr>
          <w:rFonts w:ascii="Times New Roman" w:hAnsi="Times New Roman"/>
          <w:b w:val="0"/>
          <w:bCs/>
          <w:szCs w:val="20"/>
        </w:rPr>
        <w:t>R</w:t>
      </w:r>
      <w:r w:rsidR="00B15D8F" w:rsidRPr="00E948F4">
        <w:rPr>
          <w:rFonts w:ascii="Times New Roman" w:hAnsi="Times New Roman"/>
          <w:b w:val="0"/>
          <w:bCs/>
          <w:szCs w:val="20"/>
        </w:rPr>
        <w:t xml:space="preserve">unning CRs </w:t>
      </w:r>
      <w:r w:rsidRPr="00E948F4">
        <w:rPr>
          <w:rFonts w:ascii="Times New Roman" w:hAnsi="Times New Roman"/>
          <w:b w:val="0"/>
          <w:bCs/>
          <w:szCs w:val="20"/>
        </w:rPr>
        <w:t xml:space="preserve">for </w:t>
      </w:r>
      <w:r w:rsidR="001817B3">
        <w:rPr>
          <w:rFonts w:ascii="Times New Roman" w:hAnsi="Times New Roman"/>
          <w:b w:val="0"/>
          <w:bCs/>
          <w:szCs w:val="20"/>
        </w:rPr>
        <w:t xml:space="preserve">TS </w:t>
      </w:r>
      <w:r w:rsidRPr="00E948F4">
        <w:rPr>
          <w:rFonts w:ascii="Times New Roman" w:hAnsi="Times New Roman"/>
          <w:b w:val="0"/>
          <w:bCs/>
          <w:szCs w:val="20"/>
        </w:rPr>
        <w:t>38</w:t>
      </w:r>
      <w:r w:rsidR="001817B3">
        <w:rPr>
          <w:rFonts w:ascii="Times New Roman" w:hAnsi="Times New Roman"/>
          <w:b w:val="0"/>
          <w:bCs/>
          <w:szCs w:val="20"/>
        </w:rPr>
        <w:t>.</w:t>
      </w:r>
      <w:r w:rsidRPr="00E948F4">
        <w:rPr>
          <w:rFonts w:ascii="Times New Roman" w:hAnsi="Times New Roman"/>
          <w:b w:val="0"/>
          <w:bCs/>
          <w:szCs w:val="20"/>
        </w:rPr>
        <w:t>3</w:t>
      </w:r>
      <w:r w:rsidR="00EA252A">
        <w:rPr>
          <w:rFonts w:ascii="Times New Roman" w:hAnsi="Times New Roman"/>
          <w:b w:val="0"/>
          <w:bCs/>
          <w:szCs w:val="20"/>
        </w:rPr>
        <w:t>31</w:t>
      </w:r>
      <w:r w:rsidRPr="00E948F4">
        <w:rPr>
          <w:rFonts w:ascii="Times New Roman" w:hAnsi="Times New Roman"/>
          <w:b w:val="0"/>
          <w:bCs/>
          <w:szCs w:val="20"/>
        </w:rPr>
        <w:t xml:space="preserve"> </w:t>
      </w:r>
      <w:r w:rsidR="00B15D8F" w:rsidRPr="00E948F4">
        <w:rPr>
          <w:rFonts w:ascii="Times New Roman" w:hAnsi="Times New Roman"/>
          <w:b w:val="0"/>
          <w:bCs/>
          <w:szCs w:val="20"/>
        </w:rPr>
        <w:t xml:space="preserve">endorsed as baseline </w:t>
      </w:r>
      <w:r w:rsidR="001817B3" w:rsidRPr="00E948F4">
        <w:rPr>
          <w:rFonts w:ascii="Times New Roman" w:hAnsi="Times New Roman"/>
          <w:b w:val="0"/>
          <w:bCs/>
          <w:szCs w:val="20"/>
        </w:rPr>
        <w:t>in R2-2002122</w:t>
      </w:r>
    </w:p>
    <w:p w14:paraId="77FD9868" w14:textId="79B6DAB7" w:rsidR="001817B3" w:rsidRPr="00E948F4" w:rsidRDefault="001817B3" w:rsidP="005126A9">
      <w:pPr>
        <w:pStyle w:val="Agreement"/>
        <w:numPr>
          <w:ilvl w:val="0"/>
          <w:numId w:val="22"/>
        </w:numPr>
        <w:tabs>
          <w:tab w:val="num" w:pos="1619"/>
        </w:tabs>
        <w:rPr>
          <w:rFonts w:ascii="Times New Roman" w:hAnsi="Times New Roman"/>
          <w:b w:val="0"/>
          <w:bCs/>
          <w:szCs w:val="20"/>
        </w:rPr>
      </w:pPr>
      <w:r>
        <w:rPr>
          <w:rFonts w:ascii="Times New Roman" w:hAnsi="Times New Roman"/>
          <w:b w:val="0"/>
          <w:bCs/>
          <w:szCs w:val="20"/>
        </w:rPr>
        <w:t>R</w:t>
      </w:r>
      <w:r w:rsidRPr="00E948F4">
        <w:rPr>
          <w:rFonts w:ascii="Times New Roman" w:hAnsi="Times New Roman"/>
          <w:b w:val="0"/>
          <w:bCs/>
          <w:szCs w:val="20"/>
        </w:rPr>
        <w:t xml:space="preserve">unning CRs for </w:t>
      </w:r>
      <w:r>
        <w:rPr>
          <w:rFonts w:ascii="Times New Roman" w:hAnsi="Times New Roman"/>
          <w:b w:val="0"/>
          <w:bCs/>
          <w:szCs w:val="20"/>
        </w:rPr>
        <w:t xml:space="preserve">TS </w:t>
      </w:r>
      <w:r w:rsidRPr="00E948F4">
        <w:rPr>
          <w:rFonts w:ascii="Times New Roman" w:hAnsi="Times New Roman"/>
          <w:b w:val="0"/>
          <w:bCs/>
          <w:szCs w:val="20"/>
        </w:rPr>
        <w:t>36</w:t>
      </w:r>
      <w:r>
        <w:rPr>
          <w:rFonts w:ascii="Times New Roman" w:hAnsi="Times New Roman"/>
          <w:b w:val="0"/>
          <w:bCs/>
          <w:szCs w:val="20"/>
        </w:rPr>
        <w:t>.</w:t>
      </w:r>
      <w:r w:rsidRPr="00E948F4">
        <w:rPr>
          <w:rFonts w:ascii="Times New Roman" w:hAnsi="Times New Roman"/>
          <w:b w:val="0"/>
          <w:bCs/>
          <w:szCs w:val="20"/>
        </w:rPr>
        <w:t>3</w:t>
      </w:r>
      <w:r w:rsidR="00EA252A">
        <w:rPr>
          <w:rFonts w:ascii="Times New Roman" w:hAnsi="Times New Roman"/>
          <w:b w:val="0"/>
          <w:bCs/>
          <w:szCs w:val="20"/>
        </w:rPr>
        <w:t>31</w:t>
      </w:r>
      <w:r>
        <w:rPr>
          <w:rFonts w:ascii="Times New Roman" w:hAnsi="Times New Roman"/>
          <w:szCs w:val="20"/>
        </w:rPr>
        <w:t xml:space="preserve"> </w:t>
      </w:r>
      <w:r w:rsidRPr="00E948F4">
        <w:rPr>
          <w:rFonts w:ascii="Times New Roman" w:hAnsi="Times New Roman"/>
          <w:b w:val="0"/>
          <w:bCs/>
          <w:szCs w:val="20"/>
        </w:rPr>
        <w:t>endorsed as baseline in R2-2002123</w:t>
      </w:r>
    </w:p>
    <w:p w14:paraId="4325F23F" w14:textId="66DB3CCE" w:rsidR="00B15D8F" w:rsidRPr="00E948F4" w:rsidRDefault="00E948F4" w:rsidP="005126A9">
      <w:pPr>
        <w:pStyle w:val="Agreement"/>
        <w:numPr>
          <w:ilvl w:val="0"/>
          <w:numId w:val="22"/>
        </w:numPr>
        <w:tabs>
          <w:tab w:val="num" w:pos="1619"/>
        </w:tabs>
        <w:rPr>
          <w:rFonts w:ascii="Times New Roman" w:hAnsi="Times New Roman"/>
          <w:b w:val="0"/>
          <w:bCs/>
          <w:szCs w:val="20"/>
        </w:rPr>
      </w:pPr>
      <w:r>
        <w:rPr>
          <w:rFonts w:ascii="Times New Roman" w:hAnsi="Times New Roman"/>
          <w:b w:val="0"/>
          <w:bCs/>
          <w:szCs w:val="20"/>
        </w:rPr>
        <w:t>R</w:t>
      </w:r>
      <w:r w:rsidR="00B15D8F" w:rsidRPr="00E948F4">
        <w:rPr>
          <w:rFonts w:ascii="Times New Roman" w:hAnsi="Times New Roman"/>
          <w:b w:val="0"/>
          <w:bCs/>
          <w:szCs w:val="20"/>
        </w:rPr>
        <w:t xml:space="preserve">unning </w:t>
      </w:r>
      <w:r w:rsidR="00B15D8F" w:rsidRPr="007C617B">
        <w:rPr>
          <w:rFonts w:ascii="Times New Roman" w:hAnsi="Times New Roman"/>
          <w:b w:val="0"/>
          <w:bCs/>
          <w:szCs w:val="20"/>
        </w:rPr>
        <w:t xml:space="preserve">CRs </w:t>
      </w:r>
      <w:r w:rsidRPr="007C617B">
        <w:rPr>
          <w:rFonts w:ascii="Times New Roman" w:hAnsi="Times New Roman"/>
          <w:b w:val="0"/>
          <w:bCs/>
          <w:szCs w:val="20"/>
        </w:rPr>
        <w:t xml:space="preserve">for </w:t>
      </w:r>
      <w:r w:rsidR="001817B3">
        <w:rPr>
          <w:rFonts w:ascii="Times New Roman" w:hAnsi="Times New Roman"/>
          <w:b w:val="0"/>
          <w:bCs/>
          <w:szCs w:val="20"/>
        </w:rPr>
        <w:t xml:space="preserve">TS </w:t>
      </w:r>
      <w:r w:rsidRPr="007C617B">
        <w:rPr>
          <w:rFonts w:ascii="Times New Roman" w:hAnsi="Times New Roman"/>
          <w:b w:val="0"/>
          <w:bCs/>
          <w:szCs w:val="20"/>
        </w:rPr>
        <w:t>38</w:t>
      </w:r>
      <w:r w:rsidR="001817B3">
        <w:rPr>
          <w:rFonts w:ascii="Times New Roman" w:hAnsi="Times New Roman"/>
          <w:b w:val="0"/>
          <w:bCs/>
          <w:szCs w:val="20"/>
        </w:rPr>
        <w:t>.</w:t>
      </w:r>
      <w:r w:rsidRPr="007C617B">
        <w:rPr>
          <w:rFonts w:ascii="Times New Roman" w:hAnsi="Times New Roman"/>
          <w:b w:val="0"/>
          <w:bCs/>
          <w:szCs w:val="20"/>
        </w:rPr>
        <w:t xml:space="preserve">304 </w:t>
      </w:r>
      <w:r w:rsidR="00B15D8F" w:rsidRPr="00E948F4">
        <w:rPr>
          <w:rFonts w:ascii="Times New Roman" w:hAnsi="Times New Roman"/>
          <w:b w:val="0"/>
          <w:bCs/>
          <w:szCs w:val="20"/>
        </w:rPr>
        <w:t xml:space="preserve">endorsed as baseline </w:t>
      </w:r>
      <w:r w:rsidR="001817B3">
        <w:rPr>
          <w:rFonts w:ascii="Times New Roman" w:hAnsi="Times New Roman"/>
          <w:b w:val="0"/>
          <w:bCs/>
          <w:szCs w:val="20"/>
        </w:rPr>
        <w:t>in</w:t>
      </w:r>
      <w:r w:rsidR="001817B3" w:rsidRPr="007C617B">
        <w:rPr>
          <w:rFonts w:ascii="Times New Roman" w:hAnsi="Times New Roman"/>
          <w:b w:val="0"/>
          <w:bCs/>
          <w:szCs w:val="20"/>
        </w:rPr>
        <w:t xml:space="preserve"> </w:t>
      </w:r>
      <w:r w:rsidR="001817B3" w:rsidRPr="00E948F4">
        <w:rPr>
          <w:rFonts w:ascii="Times New Roman" w:hAnsi="Times New Roman"/>
          <w:b w:val="0"/>
          <w:bCs/>
          <w:szCs w:val="20"/>
        </w:rPr>
        <w:t>R2-2002321</w:t>
      </w:r>
    </w:p>
    <w:p w14:paraId="349F9F37" w14:textId="03B890BE" w:rsidR="001817B3" w:rsidRDefault="001817B3" w:rsidP="005126A9">
      <w:pPr>
        <w:pStyle w:val="Agreement"/>
        <w:numPr>
          <w:ilvl w:val="0"/>
          <w:numId w:val="22"/>
        </w:numPr>
        <w:tabs>
          <w:tab w:val="num" w:pos="1619"/>
        </w:tabs>
        <w:rPr>
          <w:rFonts w:ascii="Times New Roman" w:hAnsi="Times New Roman"/>
          <w:b w:val="0"/>
          <w:bCs/>
          <w:szCs w:val="20"/>
        </w:rPr>
      </w:pPr>
      <w:r>
        <w:rPr>
          <w:rFonts w:ascii="Times New Roman" w:hAnsi="Times New Roman"/>
          <w:b w:val="0"/>
          <w:bCs/>
          <w:szCs w:val="20"/>
        </w:rPr>
        <w:t>R</w:t>
      </w:r>
      <w:r w:rsidRPr="00E948F4">
        <w:rPr>
          <w:rFonts w:ascii="Times New Roman" w:hAnsi="Times New Roman"/>
          <w:b w:val="0"/>
          <w:bCs/>
          <w:szCs w:val="20"/>
        </w:rPr>
        <w:t xml:space="preserve">unning </w:t>
      </w:r>
      <w:r w:rsidRPr="007C617B">
        <w:rPr>
          <w:rFonts w:ascii="Times New Roman" w:hAnsi="Times New Roman"/>
          <w:b w:val="0"/>
          <w:bCs/>
          <w:szCs w:val="20"/>
        </w:rPr>
        <w:t xml:space="preserve">CRs for </w:t>
      </w:r>
      <w:r>
        <w:rPr>
          <w:rFonts w:ascii="Times New Roman" w:hAnsi="Times New Roman"/>
          <w:b w:val="0"/>
          <w:bCs/>
          <w:szCs w:val="20"/>
        </w:rPr>
        <w:t xml:space="preserve">TS </w:t>
      </w:r>
      <w:r w:rsidRPr="007C617B">
        <w:rPr>
          <w:rFonts w:ascii="Times New Roman" w:hAnsi="Times New Roman"/>
          <w:b w:val="0"/>
          <w:bCs/>
          <w:szCs w:val="20"/>
        </w:rPr>
        <w:t>36</w:t>
      </w:r>
      <w:r>
        <w:rPr>
          <w:rFonts w:ascii="Times New Roman" w:hAnsi="Times New Roman"/>
          <w:b w:val="0"/>
          <w:bCs/>
          <w:szCs w:val="20"/>
        </w:rPr>
        <w:t>.</w:t>
      </w:r>
      <w:r w:rsidRPr="007C617B">
        <w:rPr>
          <w:rFonts w:ascii="Times New Roman" w:hAnsi="Times New Roman"/>
          <w:b w:val="0"/>
          <w:bCs/>
          <w:szCs w:val="20"/>
        </w:rPr>
        <w:t>304</w:t>
      </w:r>
      <w:r>
        <w:rPr>
          <w:rFonts w:ascii="Times New Roman" w:hAnsi="Times New Roman"/>
          <w:szCs w:val="20"/>
        </w:rPr>
        <w:t xml:space="preserve"> </w:t>
      </w:r>
      <w:r w:rsidRPr="00E948F4">
        <w:rPr>
          <w:rFonts w:ascii="Times New Roman" w:hAnsi="Times New Roman"/>
          <w:b w:val="0"/>
          <w:bCs/>
          <w:szCs w:val="20"/>
        </w:rPr>
        <w:t>endorsed as baseline</w:t>
      </w:r>
      <w:r w:rsidRPr="001817B3">
        <w:rPr>
          <w:rFonts w:ascii="Times New Roman" w:hAnsi="Times New Roman"/>
          <w:b w:val="0"/>
          <w:bCs/>
          <w:szCs w:val="20"/>
        </w:rPr>
        <w:t xml:space="preserve"> </w:t>
      </w:r>
      <w:r w:rsidRPr="00E948F4">
        <w:rPr>
          <w:rFonts w:ascii="Times New Roman" w:hAnsi="Times New Roman"/>
          <w:b w:val="0"/>
          <w:bCs/>
          <w:szCs w:val="20"/>
        </w:rPr>
        <w:t>in R2-2002322</w:t>
      </w:r>
    </w:p>
    <w:p w14:paraId="43DE3BA8" w14:textId="5A957DB2" w:rsidR="00B15D8F" w:rsidRPr="007C617B" w:rsidRDefault="00B15D8F" w:rsidP="005126A9">
      <w:pPr>
        <w:pStyle w:val="Agreement"/>
        <w:numPr>
          <w:ilvl w:val="0"/>
          <w:numId w:val="22"/>
        </w:numPr>
        <w:tabs>
          <w:tab w:val="num" w:pos="1619"/>
        </w:tabs>
        <w:rPr>
          <w:rFonts w:ascii="Times New Roman" w:hAnsi="Times New Roman"/>
          <w:b w:val="0"/>
          <w:bCs/>
          <w:szCs w:val="20"/>
        </w:rPr>
      </w:pPr>
      <w:r w:rsidRPr="007C617B">
        <w:rPr>
          <w:rFonts w:ascii="Times New Roman" w:hAnsi="Times New Roman"/>
          <w:b w:val="0"/>
          <w:bCs/>
          <w:szCs w:val="20"/>
        </w:rPr>
        <w:t xml:space="preserve">Running CR </w:t>
      </w:r>
      <w:r w:rsidR="007C617B" w:rsidRPr="007C617B">
        <w:rPr>
          <w:rFonts w:ascii="Times New Roman" w:hAnsi="Times New Roman"/>
          <w:b w:val="0"/>
          <w:bCs/>
          <w:szCs w:val="20"/>
        </w:rPr>
        <w:t xml:space="preserve">for </w:t>
      </w:r>
      <w:r w:rsidR="001817B3">
        <w:rPr>
          <w:rFonts w:ascii="Times New Roman" w:hAnsi="Times New Roman"/>
          <w:b w:val="0"/>
          <w:bCs/>
          <w:szCs w:val="20"/>
        </w:rPr>
        <w:t xml:space="preserve">TS </w:t>
      </w:r>
      <w:r w:rsidR="007C617B" w:rsidRPr="007C617B">
        <w:rPr>
          <w:rFonts w:ascii="Times New Roman" w:hAnsi="Times New Roman"/>
          <w:b w:val="0"/>
          <w:bCs/>
          <w:szCs w:val="20"/>
        </w:rPr>
        <w:t>37</w:t>
      </w:r>
      <w:r w:rsidR="001817B3">
        <w:rPr>
          <w:rFonts w:ascii="Times New Roman" w:hAnsi="Times New Roman"/>
          <w:b w:val="0"/>
          <w:bCs/>
          <w:szCs w:val="20"/>
        </w:rPr>
        <w:t>.</w:t>
      </w:r>
      <w:r w:rsidR="007C617B" w:rsidRPr="007C617B">
        <w:rPr>
          <w:rFonts w:ascii="Times New Roman" w:hAnsi="Times New Roman"/>
          <w:b w:val="0"/>
          <w:bCs/>
          <w:szCs w:val="20"/>
        </w:rPr>
        <w:t xml:space="preserve">340 </w:t>
      </w:r>
      <w:r w:rsidRPr="007C617B">
        <w:rPr>
          <w:rFonts w:ascii="Times New Roman" w:hAnsi="Times New Roman"/>
          <w:b w:val="0"/>
          <w:bCs/>
          <w:szCs w:val="20"/>
        </w:rPr>
        <w:t xml:space="preserve">endorsed as baseline </w:t>
      </w:r>
      <w:r w:rsidR="001817B3" w:rsidRPr="007C617B">
        <w:rPr>
          <w:rFonts w:ascii="Times New Roman" w:hAnsi="Times New Roman"/>
          <w:b w:val="0"/>
          <w:bCs/>
          <w:szCs w:val="20"/>
        </w:rPr>
        <w:t>in R2-2002168</w:t>
      </w:r>
    </w:p>
    <w:p w14:paraId="12CBA3C0" w14:textId="088DE612" w:rsidR="007C617B" w:rsidRDefault="007C617B" w:rsidP="005126A9">
      <w:pPr>
        <w:pStyle w:val="Agreement"/>
        <w:numPr>
          <w:ilvl w:val="0"/>
          <w:numId w:val="22"/>
        </w:numPr>
        <w:tabs>
          <w:tab w:val="num" w:pos="1619"/>
        </w:tabs>
        <w:rPr>
          <w:rFonts w:ascii="Times New Roman" w:hAnsi="Times New Roman"/>
          <w:b w:val="0"/>
          <w:bCs/>
          <w:szCs w:val="20"/>
        </w:rPr>
      </w:pPr>
      <w:r w:rsidRPr="007C617B">
        <w:rPr>
          <w:rFonts w:ascii="Times New Roman" w:hAnsi="Times New Roman"/>
          <w:b w:val="0"/>
          <w:bCs/>
          <w:szCs w:val="20"/>
        </w:rPr>
        <w:t xml:space="preserve">Running CR for </w:t>
      </w:r>
      <w:r w:rsidR="001817B3">
        <w:rPr>
          <w:rFonts w:ascii="Times New Roman" w:hAnsi="Times New Roman"/>
          <w:b w:val="0"/>
          <w:bCs/>
          <w:szCs w:val="20"/>
        </w:rPr>
        <w:t xml:space="preserve">TS </w:t>
      </w:r>
      <w:r w:rsidRPr="007C617B">
        <w:rPr>
          <w:rFonts w:ascii="Times New Roman" w:hAnsi="Times New Roman"/>
          <w:b w:val="0"/>
          <w:bCs/>
          <w:szCs w:val="20"/>
        </w:rPr>
        <w:t>38</w:t>
      </w:r>
      <w:r w:rsidR="001817B3">
        <w:rPr>
          <w:rFonts w:ascii="Times New Roman" w:hAnsi="Times New Roman"/>
          <w:b w:val="0"/>
          <w:bCs/>
          <w:szCs w:val="20"/>
        </w:rPr>
        <w:t>.</w:t>
      </w:r>
      <w:r w:rsidRPr="007C617B">
        <w:rPr>
          <w:rFonts w:ascii="Times New Roman" w:hAnsi="Times New Roman"/>
          <w:b w:val="0"/>
          <w:bCs/>
          <w:szCs w:val="20"/>
        </w:rPr>
        <w:t>321</w:t>
      </w:r>
      <w:r>
        <w:rPr>
          <w:rFonts w:ascii="Times New Roman" w:hAnsi="Times New Roman"/>
          <w:b w:val="0"/>
          <w:bCs/>
          <w:szCs w:val="20"/>
        </w:rPr>
        <w:t xml:space="preserve"> </w:t>
      </w:r>
      <w:r w:rsidRPr="007C617B">
        <w:rPr>
          <w:rFonts w:ascii="Times New Roman" w:hAnsi="Times New Roman"/>
          <w:b w:val="0"/>
          <w:bCs/>
          <w:szCs w:val="20"/>
        </w:rPr>
        <w:t xml:space="preserve">endorsed as baseline </w:t>
      </w:r>
      <w:r w:rsidR="001817B3" w:rsidRPr="007C617B">
        <w:rPr>
          <w:rFonts w:ascii="Times New Roman" w:hAnsi="Times New Roman"/>
          <w:b w:val="0"/>
          <w:bCs/>
          <w:szCs w:val="20"/>
        </w:rPr>
        <w:t xml:space="preserve">in </w:t>
      </w:r>
      <w:r w:rsidR="001817B3" w:rsidRPr="00E948F4">
        <w:rPr>
          <w:rFonts w:ascii="Times New Roman" w:hAnsi="Times New Roman"/>
          <w:b w:val="0"/>
          <w:bCs/>
          <w:szCs w:val="20"/>
        </w:rPr>
        <w:t>R2-2002225</w:t>
      </w:r>
    </w:p>
    <w:p w14:paraId="01EBC69B" w14:textId="1EE74DCA" w:rsidR="008B40E0" w:rsidRDefault="008B40E0" w:rsidP="005126A9">
      <w:pPr>
        <w:pStyle w:val="Agreement"/>
        <w:numPr>
          <w:ilvl w:val="0"/>
          <w:numId w:val="22"/>
        </w:numPr>
        <w:tabs>
          <w:tab w:val="num" w:pos="1619"/>
        </w:tabs>
        <w:rPr>
          <w:rFonts w:ascii="Times New Roman" w:hAnsi="Times New Roman"/>
          <w:b w:val="0"/>
          <w:bCs/>
          <w:szCs w:val="20"/>
        </w:rPr>
      </w:pPr>
      <w:r w:rsidRPr="007C617B">
        <w:rPr>
          <w:rFonts w:ascii="Times New Roman" w:hAnsi="Times New Roman"/>
          <w:b w:val="0"/>
          <w:bCs/>
          <w:szCs w:val="20"/>
        </w:rPr>
        <w:t xml:space="preserve">Running CR for </w:t>
      </w:r>
      <w:r>
        <w:rPr>
          <w:rFonts w:ascii="Times New Roman" w:hAnsi="Times New Roman"/>
          <w:b w:val="0"/>
          <w:bCs/>
          <w:szCs w:val="20"/>
        </w:rPr>
        <w:t xml:space="preserve">TS </w:t>
      </w:r>
      <w:r w:rsidRPr="007C617B">
        <w:rPr>
          <w:rFonts w:ascii="Times New Roman" w:hAnsi="Times New Roman"/>
          <w:b w:val="0"/>
          <w:bCs/>
          <w:szCs w:val="20"/>
        </w:rPr>
        <w:t>38</w:t>
      </w:r>
      <w:r>
        <w:rPr>
          <w:rFonts w:ascii="Times New Roman" w:hAnsi="Times New Roman"/>
          <w:b w:val="0"/>
          <w:bCs/>
          <w:szCs w:val="20"/>
        </w:rPr>
        <w:t xml:space="preserve">.300 </w:t>
      </w:r>
      <w:r w:rsidRPr="007C617B">
        <w:rPr>
          <w:rFonts w:ascii="Times New Roman" w:hAnsi="Times New Roman"/>
          <w:b w:val="0"/>
          <w:bCs/>
          <w:szCs w:val="20"/>
        </w:rPr>
        <w:t xml:space="preserve">endorsed as baseline in </w:t>
      </w:r>
      <w:r w:rsidRPr="00E948F4">
        <w:rPr>
          <w:rFonts w:ascii="Times New Roman" w:hAnsi="Times New Roman"/>
          <w:b w:val="0"/>
          <w:bCs/>
          <w:szCs w:val="20"/>
        </w:rPr>
        <w:t>R2-2002</w:t>
      </w:r>
      <w:r>
        <w:rPr>
          <w:rFonts w:ascii="Times New Roman" w:hAnsi="Times New Roman"/>
          <w:b w:val="0"/>
          <w:bCs/>
          <w:szCs w:val="20"/>
        </w:rPr>
        <w:t>365</w:t>
      </w:r>
    </w:p>
    <w:p w14:paraId="46BFE747" w14:textId="77777777" w:rsidR="008B40E0" w:rsidRPr="008B40E0" w:rsidRDefault="008B40E0" w:rsidP="008B40E0">
      <w:pPr>
        <w:pStyle w:val="Doc-text2"/>
      </w:pPr>
    </w:p>
    <w:p w14:paraId="3FA3690F" w14:textId="77777777" w:rsidR="00B15D8F" w:rsidRPr="00E948F4" w:rsidRDefault="00B15D8F" w:rsidP="00B15D8F">
      <w:pPr>
        <w:pStyle w:val="Doc-text2"/>
        <w:rPr>
          <w:rFonts w:ascii="Times New Roman" w:hAnsi="Times New Roman"/>
          <w:szCs w:val="20"/>
        </w:rPr>
      </w:pPr>
    </w:p>
    <w:p w14:paraId="0CF7A168" w14:textId="4647C0FC" w:rsidR="007C617B" w:rsidRPr="00E948F4" w:rsidRDefault="007C617B" w:rsidP="007C617B">
      <w:pPr>
        <w:pStyle w:val="Agreement"/>
        <w:numPr>
          <w:ilvl w:val="0"/>
          <w:numId w:val="0"/>
        </w:numPr>
        <w:ind w:left="360" w:hanging="360"/>
        <w:rPr>
          <w:rFonts w:ascii="Times New Roman" w:hAnsi="Times New Roman"/>
          <w:szCs w:val="20"/>
        </w:rPr>
      </w:pPr>
      <w:r w:rsidRPr="003D0840">
        <w:rPr>
          <w:rFonts w:ascii="Times New Roman" w:hAnsi="Times New Roman"/>
          <w:szCs w:val="20"/>
          <w:highlight w:val="green"/>
        </w:rPr>
        <w:t>Agreemen</w:t>
      </w:r>
      <w:r w:rsidR="003D0840">
        <w:rPr>
          <w:rFonts w:ascii="Times New Roman" w:hAnsi="Times New Roman"/>
          <w:szCs w:val="20"/>
          <w:highlight w:val="green"/>
        </w:rPr>
        <w:t>ts</w:t>
      </w:r>
      <w:r>
        <w:rPr>
          <w:rFonts w:ascii="Times New Roman" w:hAnsi="Times New Roman"/>
          <w:szCs w:val="20"/>
        </w:rPr>
        <w:t xml:space="preserve"> on </w:t>
      </w:r>
      <w:r w:rsidR="00DE5B54">
        <w:rPr>
          <w:rFonts w:ascii="Times New Roman" w:hAnsi="Times New Roman"/>
          <w:szCs w:val="20"/>
        </w:rPr>
        <w:t>O</w:t>
      </w:r>
      <w:r>
        <w:rPr>
          <w:rFonts w:ascii="Times New Roman" w:hAnsi="Times New Roman"/>
          <w:szCs w:val="20"/>
        </w:rPr>
        <w:t>utgoing LS</w:t>
      </w:r>
    </w:p>
    <w:p w14:paraId="16F5BF64" w14:textId="012E93FE" w:rsidR="007C617B" w:rsidRPr="007C617B" w:rsidRDefault="007C617B" w:rsidP="005126A9">
      <w:pPr>
        <w:pStyle w:val="Agreement"/>
        <w:numPr>
          <w:ilvl w:val="0"/>
          <w:numId w:val="22"/>
        </w:numPr>
        <w:tabs>
          <w:tab w:val="num" w:pos="1619"/>
        </w:tabs>
        <w:rPr>
          <w:rFonts w:ascii="Times New Roman" w:hAnsi="Times New Roman"/>
          <w:b w:val="0"/>
          <w:bCs/>
          <w:szCs w:val="20"/>
        </w:rPr>
      </w:pPr>
      <w:r w:rsidRPr="007C617B">
        <w:rPr>
          <w:rFonts w:ascii="Times New Roman" w:hAnsi="Times New Roman"/>
          <w:b w:val="0"/>
          <w:bCs/>
          <w:szCs w:val="20"/>
        </w:rPr>
        <w:t>LS to RAN1 on T</w:t>
      </w:r>
      <w:r w:rsidR="003D0840">
        <w:rPr>
          <w:rFonts w:ascii="Times New Roman" w:hAnsi="Times New Roman"/>
          <w:b w:val="0"/>
          <w:bCs/>
          <w:szCs w:val="20"/>
        </w:rPr>
        <w:t>_</w:t>
      </w:r>
      <w:r w:rsidRPr="007C617B">
        <w:rPr>
          <w:rFonts w:ascii="Times New Roman" w:hAnsi="Times New Roman"/>
          <w:b w:val="0"/>
          <w:bCs/>
          <w:szCs w:val="20"/>
        </w:rPr>
        <w:t xml:space="preserve">delta </w:t>
      </w:r>
      <w:r w:rsidR="003D0840">
        <w:rPr>
          <w:rFonts w:ascii="Times New Roman" w:hAnsi="Times New Roman"/>
          <w:b w:val="0"/>
          <w:bCs/>
          <w:szCs w:val="20"/>
        </w:rPr>
        <w:t>in IAB</w:t>
      </w:r>
      <w:r w:rsidRPr="007C617B">
        <w:rPr>
          <w:rFonts w:ascii="Times New Roman" w:hAnsi="Times New Roman"/>
          <w:b w:val="0"/>
          <w:bCs/>
          <w:szCs w:val="20"/>
        </w:rPr>
        <w:t xml:space="preserve"> </w:t>
      </w:r>
      <w:r w:rsidR="008D2502" w:rsidRPr="007C617B">
        <w:rPr>
          <w:rFonts w:ascii="Times New Roman" w:hAnsi="Times New Roman"/>
          <w:b w:val="0"/>
          <w:bCs/>
          <w:szCs w:val="20"/>
        </w:rPr>
        <w:t>in R2-2002254</w:t>
      </w:r>
      <w:r w:rsidRPr="007C617B">
        <w:rPr>
          <w:rFonts w:ascii="Times New Roman" w:hAnsi="Times New Roman"/>
          <w:b w:val="0"/>
          <w:bCs/>
          <w:szCs w:val="20"/>
        </w:rPr>
        <w:t>.</w:t>
      </w:r>
    </w:p>
    <w:p w14:paraId="7F2A2665" w14:textId="77777777" w:rsidR="00B15D8F" w:rsidRPr="00E948F4" w:rsidRDefault="00B15D8F" w:rsidP="00B15D8F">
      <w:pPr>
        <w:pStyle w:val="Doc-text2"/>
        <w:ind w:left="0" w:firstLine="0"/>
        <w:rPr>
          <w:rFonts w:ascii="Times New Roman" w:hAnsi="Times New Roman"/>
          <w:szCs w:val="20"/>
        </w:rPr>
      </w:pPr>
    </w:p>
    <w:p w14:paraId="0F0FFB3D" w14:textId="01401656" w:rsidR="00B15D8F" w:rsidRPr="00E948F4" w:rsidRDefault="003D0840" w:rsidP="003D0840">
      <w:pPr>
        <w:pStyle w:val="Agreement"/>
        <w:numPr>
          <w:ilvl w:val="0"/>
          <w:numId w:val="0"/>
        </w:numPr>
        <w:ind w:left="360" w:hanging="360"/>
        <w:rPr>
          <w:rFonts w:ascii="Times New Roman" w:hAnsi="Times New Roman"/>
          <w:szCs w:val="20"/>
        </w:rPr>
      </w:pPr>
      <w:r w:rsidRPr="003D0840">
        <w:rPr>
          <w:rFonts w:ascii="Times New Roman" w:hAnsi="Times New Roman"/>
          <w:szCs w:val="20"/>
          <w:highlight w:val="green"/>
        </w:rPr>
        <w:t>Agreemen</w:t>
      </w:r>
      <w:r>
        <w:rPr>
          <w:rFonts w:ascii="Times New Roman" w:hAnsi="Times New Roman"/>
          <w:szCs w:val="20"/>
          <w:highlight w:val="green"/>
        </w:rPr>
        <w:t>ts</w:t>
      </w:r>
      <w:r>
        <w:rPr>
          <w:rFonts w:ascii="Times New Roman" w:hAnsi="Times New Roman"/>
          <w:szCs w:val="20"/>
        </w:rPr>
        <w:t xml:space="preserve"> on </w:t>
      </w:r>
      <w:r w:rsidR="00DE5B54">
        <w:rPr>
          <w:rFonts w:ascii="Times New Roman" w:hAnsi="Times New Roman"/>
          <w:szCs w:val="20"/>
        </w:rPr>
        <w:t>U</w:t>
      </w:r>
      <w:r w:rsidR="00B15D8F" w:rsidRPr="00E948F4">
        <w:rPr>
          <w:rFonts w:ascii="Times New Roman" w:hAnsi="Times New Roman"/>
          <w:szCs w:val="20"/>
        </w:rPr>
        <w:t xml:space="preserve">serplane </w:t>
      </w:r>
      <w:r w:rsidR="00DE5B54">
        <w:rPr>
          <w:rFonts w:ascii="Times New Roman" w:hAnsi="Times New Roman"/>
          <w:szCs w:val="20"/>
        </w:rPr>
        <w:t>A</w:t>
      </w:r>
      <w:r w:rsidR="00B15D8F" w:rsidRPr="00E948F4">
        <w:rPr>
          <w:rFonts w:ascii="Times New Roman" w:hAnsi="Times New Roman"/>
          <w:szCs w:val="20"/>
        </w:rPr>
        <w:t>spects</w:t>
      </w:r>
    </w:p>
    <w:p w14:paraId="73260117"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 xml:space="preserve">Pre-emptive BSR will only support formats already available for “normal” BSR, i.e. we will not support pre-emptive BSR formats with special content (e.g. timing information) not used for “normal” BSR, nor will we support pre-emptive BSR formats not based on LCG reporting. </w:t>
      </w:r>
    </w:p>
    <w:p w14:paraId="1404B676"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Periodic pre-emptive BSR is not supported.</w:t>
      </w:r>
    </w:p>
    <w:p w14:paraId="13D87DF3"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Logical channels shall be prioritized in accordance with the following order (highest priority listed first):</w:t>
      </w:r>
    </w:p>
    <w:p w14:paraId="736485C7" w14:textId="77777777" w:rsidR="00B15D8F" w:rsidRPr="00E948F4" w:rsidRDefault="00B15D8F" w:rsidP="00B15D8F">
      <w:pPr>
        <w:pStyle w:val="Doc-text2"/>
        <w:rPr>
          <w:rFonts w:ascii="Times New Roman" w:hAnsi="Times New Roman"/>
          <w:bCs/>
          <w:szCs w:val="20"/>
        </w:rPr>
      </w:pPr>
      <w:r w:rsidRPr="00E948F4">
        <w:rPr>
          <w:rFonts w:ascii="Times New Roman" w:hAnsi="Times New Roman"/>
          <w:bCs/>
          <w:szCs w:val="20"/>
        </w:rPr>
        <w:t>-           C-RNTI MAC CE or data from UL-CCCH;</w:t>
      </w:r>
    </w:p>
    <w:p w14:paraId="726D0D77" w14:textId="77777777" w:rsidR="00B15D8F" w:rsidRPr="00E948F4" w:rsidRDefault="00B15D8F" w:rsidP="00B15D8F">
      <w:pPr>
        <w:pStyle w:val="Doc-text2"/>
        <w:rPr>
          <w:rFonts w:ascii="Times New Roman" w:hAnsi="Times New Roman"/>
          <w:bCs/>
          <w:szCs w:val="20"/>
        </w:rPr>
      </w:pPr>
      <w:r w:rsidRPr="00E948F4">
        <w:rPr>
          <w:rFonts w:ascii="Times New Roman" w:hAnsi="Times New Roman"/>
          <w:bCs/>
          <w:szCs w:val="20"/>
        </w:rPr>
        <w:t>-           Configured Grant Confirmation MAC CE;</w:t>
      </w:r>
    </w:p>
    <w:p w14:paraId="5CAA76E7" w14:textId="77777777" w:rsidR="00B15D8F" w:rsidRPr="00E948F4" w:rsidRDefault="00B15D8F" w:rsidP="00B15D8F">
      <w:pPr>
        <w:pStyle w:val="Doc-text2"/>
        <w:rPr>
          <w:rFonts w:ascii="Times New Roman" w:hAnsi="Times New Roman"/>
          <w:bCs/>
          <w:szCs w:val="20"/>
        </w:rPr>
      </w:pPr>
      <w:r w:rsidRPr="00E948F4">
        <w:rPr>
          <w:rFonts w:ascii="Times New Roman" w:hAnsi="Times New Roman"/>
          <w:bCs/>
          <w:szCs w:val="20"/>
        </w:rPr>
        <w:t>-           MAC CE for BSR, with exception of BSR included for padding;</w:t>
      </w:r>
    </w:p>
    <w:p w14:paraId="12A072AF" w14:textId="77777777" w:rsidR="00B15D8F" w:rsidRPr="00E948F4" w:rsidRDefault="00B15D8F" w:rsidP="00B15D8F">
      <w:pPr>
        <w:pStyle w:val="Doc-text2"/>
        <w:rPr>
          <w:rFonts w:ascii="Times New Roman" w:hAnsi="Times New Roman"/>
          <w:bCs/>
          <w:szCs w:val="20"/>
        </w:rPr>
      </w:pPr>
      <w:r w:rsidRPr="00E948F4">
        <w:rPr>
          <w:rFonts w:ascii="Times New Roman" w:hAnsi="Times New Roman"/>
          <w:bCs/>
          <w:szCs w:val="20"/>
        </w:rPr>
        <w:t>-           Single Entry PHR MAC CE or Multiple Entry PHR MAC CE;</w:t>
      </w:r>
    </w:p>
    <w:p w14:paraId="305C533B" w14:textId="77777777" w:rsidR="00B15D8F" w:rsidRPr="00E948F4" w:rsidRDefault="00B15D8F" w:rsidP="00B15D8F">
      <w:pPr>
        <w:pStyle w:val="Doc-text2"/>
        <w:rPr>
          <w:rFonts w:ascii="Times New Roman" w:hAnsi="Times New Roman"/>
          <w:bCs/>
          <w:szCs w:val="20"/>
        </w:rPr>
      </w:pPr>
      <w:r w:rsidRPr="00E948F4">
        <w:rPr>
          <w:rFonts w:ascii="Times New Roman" w:hAnsi="Times New Roman"/>
          <w:bCs/>
          <w:szCs w:val="20"/>
        </w:rPr>
        <w:t>-           MAC CE for pre-emptive BSR;</w:t>
      </w:r>
    </w:p>
    <w:p w14:paraId="60F1C5FD" w14:textId="77777777" w:rsidR="00B15D8F" w:rsidRPr="00E948F4" w:rsidRDefault="00B15D8F" w:rsidP="00B15D8F">
      <w:pPr>
        <w:pStyle w:val="Doc-text2"/>
        <w:rPr>
          <w:rFonts w:ascii="Times New Roman" w:hAnsi="Times New Roman"/>
          <w:bCs/>
          <w:szCs w:val="20"/>
        </w:rPr>
      </w:pPr>
      <w:r w:rsidRPr="00E948F4">
        <w:rPr>
          <w:rFonts w:ascii="Times New Roman" w:hAnsi="Times New Roman"/>
          <w:bCs/>
          <w:szCs w:val="20"/>
        </w:rPr>
        <w:t>-           data from any Logical Channel, except data from UL-CCCH;</w:t>
      </w:r>
    </w:p>
    <w:p w14:paraId="364566A8" w14:textId="77777777" w:rsidR="00B15D8F" w:rsidRPr="00E948F4" w:rsidRDefault="00B15D8F" w:rsidP="00B15D8F">
      <w:pPr>
        <w:pStyle w:val="Doc-text2"/>
        <w:rPr>
          <w:rFonts w:ascii="Times New Roman" w:hAnsi="Times New Roman"/>
          <w:bCs/>
          <w:szCs w:val="20"/>
        </w:rPr>
      </w:pPr>
      <w:r w:rsidRPr="00E948F4">
        <w:rPr>
          <w:rFonts w:ascii="Times New Roman" w:hAnsi="Times New Roman"/>
          <w:bCs/>
          <w:szCs w:val="20"/>
        </w:rPr>
        <w:t>-           MAC CE for Recommended bit rate query;</w:t>
      </w:r>
    </w:p>
    <w:p w14:paraId="1F801C84" w14:textId="77777777" w:rsidR="00B15D8F" w:rsidRPr="00E948F4" w:rsidRDefault="00B15D8F" w:rsidP="00B15D8F">
      <w:pPr>
        <w:pStyle w:val="Doc-text2"/>
        <w:rPr>
          <w:rFonts w:ascii="Times New Roman" w:hAnsi="Times New Roman"/>
          <w:bCs/>
          <w:szCs w:val="20"/>
        </w:rPr>
      </w:pPr>
      <w:r w:rsidRPr="00E948F4">
        <w:rPr>
          <w:rFonts w:ascii="Times New Roman" w:hAnsi="Times New Roman"/>
          <w:bCs/>
          <w:szCs w:val="20"/>
        </w:rPr>
        <w:t xml:space="preserve">-           MAC CE for BSR included for padding. </w:t>
      </w:r>
    </w:p>
    <w:p w14:paraId="10D2B37F" w14:textId="77777777" w:rsidR="00B15D8F" w:rsidRPr="00E948F4" w:rsidRDefault="00B15D8F" w:rsidP="00B15D8F">
      <w:pPr>
        <w:pStyle w:val="Doc-text2"/>
        <w:rPr>
          <w:rFonts w:ascii="Times New Roman" w:hAnsi="Times New Roman"/>
          <w:bCs/>
          <w:szCs w:val="20"/>
        </w:rPr>
      </w:pPr>
      <w:r w:rsidRPr="00E948F4">
        <w:rPr>
          <w:rFonts w:ascii="Times New Roman" w:hAnsi="Times New Roman"/>
          <w:bCs/>
          <w:szCs w:val="20"/>
        </w:rPr>
        <w:t>(can still allow discussions on this)</w:t>
      </w:r>
    </w:p>
    <w:p w14:paraId="7E3CC3CF"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 xml:space="preserve">Pre-emptive BSR reports exclusively the volume of data expected but not yet received. </w:t>
      </w:r>
    </w:p>
    <w:p w14:paraId="7C30D0A2"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lastRenderedPageBreak/>
        <w:t xml:space="preserve">The mapping of LCGs between the ingress and egress links is left to implementation. </w:t>
      </w:r>
    </w:p>
    <w:p w14:paraId="77C0E18A"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FFS if to insert a NOTE in TS 38.321 to acknowledge the ambiguity that can occur when BH RLC channels of a single ingress link LCG are mapped to different egress BH link LCGs. (can discuss in the CR discussion, or just leave the note out for now)</w:t>
      </w:r>
    </w:p>
    <w:p w14:paraId="3D9973BA"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 xml:space="preserve">RAN2 to make the clarification in the MAC spec that it </w:t>
      </w:r>
      <w:proofErr w:type="gramStart"/>
      <w:r w:rsidRPr="00E948F4">
        <w:rPr>
          <w:rFonts w:ascii="Times New Roman" w:hAnsi="Times New Roman"/>
          <w:b w:val="0"/>
          <w:bCs/>
          <w:szCs w:val="20"/>
        </w:rPr>
        <w:t>is allowed to</w:t>
      </w:r>
      <w:proofErr w:type="gramEnd"/>
      <w:r w:rsidRPr="00E948F4">
        <w:rPr>
          <w:rFonts w:ascii="Times New Roman" w:hAnsi="Times New Roman"/>
          <w:b w:val="0"/>
          <w:bCs/>
          <w:szCs w:val="20"/>
        </w:rPr>
        <w:t xml:space="preserve"> have a pre-emptive BSR MAC CE and a non-pre-emptive BSR MAC CE in the same MAC PDU.</w:t>
      </w:r>
    </w:p>
    <w:p w14:paraId="42F98581"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 xml:space="preserve">SR triggered by pre-emptive BSR can always be sent (assuming the relevant SR configuration has available resources, and assuming of course the BSR itself cannot be sent) i.e. it is not delayed </w:t>
      </w:r>
      <w:proofErr w:type="gramStart"/>
      <w:r w:rsidRPr="00E948F4">
        <w:rPr>
          <w:rFonts w:ascii="Times New Roman" w:hAnsi="Times New Roman"/>
          <w:b w:val="0"/>
          <w:bCs/>
          <w:szCs w:val="20"/>
        </w:rPr>
        <w:t>by the use of</w:t>
      </w:r>
      <w:proofErr w:type="gramEnd"/>
      <w:r w:rsidRPr="00E948F4">
        <w:rPr>
          <w:rFonts w:ascii="Times New Roman" w:hAnsi="Times New Roman"/>
          <w:b w:val="0"/>
          <w:bCs/>
          <w:szCs w:val="20"/>
        </w:rPr>
        <w:t xml:space="preserve"> a timer or mask.</w:t>
      </w:r>
    </w:p>
    <w:p w14:paraId="79838505"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RAN2 will design one single fixed-length Guard Symbols MAC CE, containing values (or indices mapped thereto) of all 8 parameters introduced by RAN1.</w:t>
      </w:r>
    </w:p>
    <w:p w14:paraId="342F1384"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RAN2 to rule out sending pre-emptive BSR as padding.</w:t>
      </w:r>
    </w:p>
    <w:p w14:paraId="0D0C7863"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The only reporting format supported for the pre-emptive BSR is the Long BSR.</w:t>
      </w:r>
    </w:p>
    <w:p w14:paraId="327321BE"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 xml:space="preserve">Pre-emptive BSR shall be cancelled when a MAC PDU that contains the pre-emptive BSR MAC CE is sent. FFS other cancellation conditions, e.g. implementation specific. </w:t>
      </w:r>
    </w:p>
    <w:p w14:paraId="05E23D36"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 xml:space="preserve">Pre-emptive BSR may be used for the case of dual-connected IAB node. It is up to network implementation to work out the associated MAC entity and the associated expected amount of data. RAN2 does not plan to standardize additional constraints to assist such associations. </w:t>
      </w:r>
    </w:p>
    <w:p w14:paraId="5352E329"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A NOTE in TS 38.321 to acknowledge the issue of CG-aware mapping between ingress and egress LCGs for the DC-connected node.</w:t>
      </w:r>
    </w:p>
    <w:p w14:paraId="2DE16B9F"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 xml:space="preserve">The T_delta MAC CE shall not contain SCS. </w:t>
      </w:r>
    </w:p>
    <w:p w14:paraId="3BEA706E"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 xml:space="preserve">Send LS to ask R1 (cc R4) to capture the range mapping of the IE signalled for T_delta, inform about our current design. </w:t>
      </w:r>
    </w:p>
    <w:p w14:paraId="2BE7F23F" w14:textId="77777777" w:rsidR="00B15D8F" w:rsidRPr="00E948F4" w:rsidRDefault="00B15D8F" w:rsidP="00B15D8F">
      <w:pPr>
        <w:pStyle w:val="Doc-text2"/>
        <w:ind w:left="0" w:firstLine="0"/>
        <w:rPr>
          <w:rFonts w:ascii="Times New Roman" w:hAnsi="Times New Roman"/>
          <w:b/>
          <w:bCs/>
          <w:szCs w:val="20"/>
          <w:lang w:eastAsia="ko-KR"/>
        </w:rPr>
      </w:pPr>
    </w:p>
    <w:p w14:paraId="7C451CE5" w14:textId="73F1F2C9" w:rsidR="00B15D8F" w:rsidRPr="003D0840" w:rsidRDefault="003D0840" w:rsidP="00B15D8F">
      <w:pPr>
        <w:pStyle w:val="Doc-text2"/>
        <w:ind w:left="0" w:firstLine="0"/>
        <w:rPr>
          <w:rFonts w:ascii="Times New Roman" w:hAnsi="Times New Roman"/>
          <w:b/>
          <w:bCs/>
          <w:szCs w:val="20"/>
          <w:lang w:eastAsia="ko-KR"/>
        </w:rPr>
      </w:pPr>
      <w:r w:rsidRPr="003D0840">
        <w:rPr>
          <w:rFonts w:ascii="Times New Roman" w:hAnsi="Times New Roman"/>
          <w:b/>
          <w:bCs/>
          <w:szCs w:val="20"/>
          <w:highlight w:val="green"/>
        </w:rPr>
        <w:t>Agreements</w:t>
      </w:r>
      <w:r w:rsidRPr="003D0840">
        <w:rPr>
          <w:rFonts w:ascii="Times New Roman" w:hAnsi="Times New Roman"/>
          <w:b/>
          <w:bCs/>
          <w:szCs w:val="20"/>
        </w:rPr>
        <w:t xml:space="preserve"> on </w:t>
      </w:r>
      <w:r w:rsidR="00DE5B54">
        <w:rPr>
          <w:rFonts w:ascii="Times New Roman" w:hAnsi="Times New Roman"/>
          <w:b/>
          <w:bCs/>
          <w:szCs w:val="20"/>
          <w:lang w:eastAsia="ko-KR"/>
        </w:rPr>
        <w:t>C</w:t>
      </w:r>
      <w:r w:rsidR="00B15D8F" w:rsidRPr="003D0840">
        <w:rPr>
          <w:rFonts w:ascii="Times New Roman" w:hAnsi="Times New Roman"/>
          <w:b/>
          <w:bCs/>
          <w:szCs w:val="20"/>
          <w:lang w:eastAsia="ko-KR"/>
        </w:rPr>
        <w:t>onfiguration</w:t>
      </w:r>
      <w:r w:rsidRPr="003D0840">
        <w:rPr>
          <w:rFonts w:ascii="Times New Roman" w:hAnsi="Times New Roman"/>
          <w:b/>
          <w:bCs/>
          <w:szCs w:val="20"/>
          <w:lang w:eastAsia="ko-KR"/>
        </w:rPr>
        <w:t xml:space="preserve"> </w:t>
      </w:r>
      <w:r w:rsidR="00DE5B54">
        <w:rPr>
          <w:rFonts w:ascii="Times New Roman" w:hAnsi="Times New Roman"/>
          <w:b/>
          <w:bCs/>
          <w:szCs w:val="20"/>
          <w:lang w:eastAsia="ko-KR"/>
        </w:rPr>
        <w:t>A</w:t>
      </w:r>
      <w:r w:rsidRPr="003D0840">
        <w:rPr>
          <w:rFonts w:ascii="Times New Roman" w:hAnsi="Times New Roman"/>
          <w:b/>
          <w:bCs/>
          <w:szCs w:val="20"/>
          <w:lang w:eastAsia="ko-KR"/>
        </w:rPr>
        <w:t>spects</w:t>
      </w:r>
    </w:p>
    <w:p w14:paraId="02727E5F"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R2 assumes that whether there are any additional scenarios (apart from node integration and recovery from RLF) where an IAB node may need to request one or more IP addresses is left to RAN3.</w:t>
      </w:r>
    </w:p>
    <w:p w14:paraId="7D66BBAE"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As a working assumption, RRCSetupComplete message is used by the IAB node to request IP address for the case of node integration in the SA scenario. This assumption can be revisited after all cases has been addressed.</w:t>
      </w:r>
    </w:p>
    <w:p w14:paraId="693AF2C1"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Issue on IP address request in the NSA case is moved to email discussion to next meeting</w:t>
      </w:r>
    </w:p>
    <w:p w14:paraId="157FC04A"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Issue on whether – following recovery from RLF – there is a need for the IAB node to request an IP address is moved to email discussion.</w:t>
      </w:r>
    </w:p>
    <w:p w14:paraId="6100991E"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Confirm that R2 will implement R3 agreements</w:t>
      </w:r>
    </w:p>
    <w:p w14:paraId="6EFF039D"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RAN2 to implement IP address addition and removal in RRC [this serves merely as a reminder of the work to be done].</w:t>
      </w:r>
    </w:p>
    <w:p w14:paraId="483A9792"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RAN2 to implement in RRC the mapping between the IPv4 address(es)/IPv6 prefix assigned to the IAB node, and the related donor-DU’s BAP address RRC, when assigning the IP address to the IAB node [this serves merely as a reminder of the work to be done].</w:t>
      </w:r>
    </w:p>
    <w:p w14:paraId="0AD5877F" w14:textId="77777777" w:rsidR="00B15D8F" w:rsidRPr="00E948F4" w:rsidRDefault="00B15D8F" w:rsidP="00B15D8F">
      <w:pPr>
        <w:pStyle w:val="Doc-text2"/>
        <w:rPr>
          <w:rFonts w:ascii="Times New Roman" w:hAnsi="Times New Roman"/>
          <w:szCs w:val="20"/>
        </w:rPr>
      </w:pPr>
    </w:p>
    <w:p w14:paraId="0A3DEC88" w14:textId="77777777" w:rsidR="00B15D8F" w:rsidRPr="00E948F4" w:rsidRDefault="00B15D8F" w:rsidP="00B15D8F">
      <w:pPr>
        <w:pStyle w:val="Doc-text2"/>
        <w:ind w:left="0" w:firstLine="0"/>
        <w:rPr>
          <w:rFonts w:ascii="Times New Roman" w:hAnsi="Times New Roman"/>
          <w:b/>
          <w:bCs/>
          <w:szCs w:val="20"/>
          <w:lang w:eastAsia="ko-KR"/>
        </w:rPr>
      </w:pPr>
    </w:p>
    <w:p w14:paraId="04A7CA11" w14:textId="180035C3" w:rsidR="00B15D8F" w:rsidRPr="00E948F4" w:rsidRDefault="003D0840" w:rsidP="00B15D8F">
      <w:pPr>
        <w:pStyle w:val="Doc-text2"/>
        <w:ind w:left="0" w:firstLine="0"/>
        <w:rPr>
          <w:rFonts w:ascii="Times New Roman" w:hAnsi="Times New Roman"/>
          <w:b/>
          <w:bCs/>
          <w:szCs w:val="20"/>
          <w:lang w:eastAsia="ko-KR"/>
        </w:rPr>
      </w:pPr>
      <w:r w:rsidRPr="003D0840">
        <w:rPr>
          <w:rFonts w:ascii="Times New Roman" w:hAnsi="Times New Roman"/>
          <w:b/>
          <w:bCs/>
          <w:szCs w:val="20"/>
          <w:highlight w:val="green"/>
        </w:rPr>
        <w:t>Agreements</w:t>
      </w:r>
      <w:r w:rsidRPr="003D0840">
        <w:rPr>
          <w:rFonts w:ascii="Times New Roman" w:hAnsi="Times New Roman"/>
          <w:b/>
          <w:bCs/>
          <w:szCs w:val="20"/>
        </w:rPr>
        <w:t xml:space="preserve"> on </w:t>
      </w:r>
      <w:r w:rsidR="00B15D8F" w:rsidRPr="003D0840">
        <w:rPr>
          <w:rFonts w:ascii="Times New Roman" w:hAnsi="Times New Roman"/>
          <w:b/>
          <w:bCs/>
          <w:szCs w:val="20"/>
          <w:lang w:eastAsia="ko-KR"/>
        </w:rPr>
        <w:t>IAB</w:t>
      </w:r>
      <w:r w:rsidR="00B15D8F" w:rsidRPr="00E948F4">
        <w:rPr>
          <w:rFonts w:ascii="Times New Roman" w:hAnsi="Times New Roman"/>
          <w:b/>
          <w:bCs/>
          <w:szCs w:val="20"/>
          <w:lang w:eastAsia="ko-KR"/>
        </w:rPr>
        <w:t xml:space="preserve"> MT </w:t>
      </w:r>
      <w:r w:rsidR="00DE5B54">
        <w:rPr>
          <w:rFonts w:ascii="Times New Roman" w:hAnsi="Times New Roman"/>
          <w:b/>
          <w:bCs/>
          <w:szCs w:val="20"/>
          <w:lang w:eastAsia="ko-KR"/>
        </w:rPr>
        <w:t>F</w:t>
      </w:r>
      <w:r w:rsidR="00B15D8F" w:rsidRPr="00E948F4">
        <w:rPr>
          <w:rFonts w:ascii="Times New Roman" w:hAnsi="Times New Roman"/>
          <w:b/>
          <w:bCs/>
          <w:szCs w:val="20"/>
          <w:lang w:eastAsia="ko-KR"/>
        </w:rPr>
        <w:t>eatures</w:t>
      </w:r>
    </w:p>
    <w:p w14:paraId="33FFAB8B"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IP assignment over RRC” is of mandatory support for IAB-MTs and does not need to be listed in the feature list.</w:t>
      </w:r>
    </w:p>
    <w:p w14:paraId="7264C444"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“F1AP over LTE leg signaling for EN-DC IAB-MT” is an optional feature/capability.</w:t>
      </w:r>
    </w:p>
    <w:p w14:paraId="1ECA5D91"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“Feature “0.1 HbH flow control” has two components: BH RLC channel based and Routing ID based. These two components are separately signalled.</w:t>
      </w:r>
    </w:p>
    <w:p w14:paraId="547436B3"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 xml:space="preserve">For an IAB-MT node: </w:t>
      </w:r>
      <w:r w:rsidRPr="00E948F4">
        <w:rPr>
          <w:rFonts w:ascii="Times New Roman" w:hAnsi="Times New Roman"/>
          <w:b w:val="0"/>
          <w:bCs/>
          <w:szCs w:val="20"/>
        </w:rPr>
        <w:br/>
        <w:t>- The “Basic Procedures” of the BAP layer feature group is mandatory.</w:t>
      </w:r>
      <w:r w:rsidRPr="00E948F4">
        <w:rPr>
          <w:rFonts w:ascii="Times New Roman" w:hAnsi="Times New Roman"/>
          <w:b w:val="0"/>
          <w:bCs/>
          <w:szCs w:val="20"/>
        </w:rPr>
        <w:br/>
        <w:t>- IP assignment over RRC is mandatory.</w:t>
      </w:r>
      <w:r w:rsidRPr="00E948F4">
        <w:rPr>
          <w:rFonts w:ascii="Times New Roman" w:hAnsi="Times New Roman"/>
          <w:b w:val="0"/>
          <w:bCs/>
          <w:szCs w:val="20"/>
        </w:rPr>
        <w:br/>
        <w:t>- All other Rel-16 features are optional.</w:t>
      </w:r>
    </w:p>
    <w:p w14:paraId="0963659F"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RAN2 to prepare 2 sets of CRs one with and another without capability signalling and let the RAN plenary to decide on it.</w:t>
      </w:r>
    </w:p>
    <w:p w14:paraId="453E2A27"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RAN2 will not discuss the mandatoriness of Rel-15 features.</w:t>
      </w:r>
    </w:p>
    <w:p w14:paraId="7CE3E624" w14:textId="77777777" w:rsidR="00B15D8F" w:rsidRPr="00E948F4" w:rsidRDefault="00B15D8F" w:rsidP="00B15D8F">
      <w:pPr>
        <w:pStyle w:val="Doc-text2"/>
        <w:rPr>
          <w:rFonts w:ascii="Times New Roman" w:hAnsi="Times New Roman"/>
          <w:szCs w:val="20"/>
        </w:rPr>
      </w:pPr>
    </w:p>
    <w:p w14:paraId="4E00FA53" w14:textId="77777777" w:rsidR="00B15D8F" w:rsidRPr="00E948F4" w:rsidRDefault="00B15D8F" w:rsidP="00B15D8F">
      <w:pPr>
        <w:pStyle w:val="Doc-text2"/>
        <w:rPr>
          <w:rFonts w:ascii="Times New Roman" w:hAnsi="Times New Roman"/>
          <w:szCs w:val="20"/>
        </w:rPr>
      </w:pPr>
    </w:p>
    <w:p w14:paraId="169016C0" w14:textId="76B17E64" w:rsidR="00B15D8F" w:rsidRPr="00E948F4" w:rsidRDefault="003D0840" w:rsidP="00B15D8F">
      <w:pPr>
        <w:pStyle w:val="Doc-text2"/>
        <w:ind w:left="0" w:firstLine="0"/>
        <w:rPr>
          <w:rFonts w:ascii="Times New Roman" w:hAnsi="Times New Roman"/>
          <w:b/>
          <w:bCs/>
          <w:szCs w:val="20"/>
          <w:lang w:eastAsia="ko-KR"/>
        </w:rPr>
      </w:pPr>
      <w:r w:rsidRPr="003D0840">
        <w:rPr>
          <w:rFonts w:ascii="Times New Roman" w:hAnsi="Times New Roman"/>
          <w:b/>
          <w:bCs/>
          <w:szCs w:val="20"/>
          <w:highlight w:val="green"/>
        </w:rPr>
        <w:t>Agreements</w:t>
      </w:r>
      <w:r w:rsidRPr="003D0840">
        <w:rPr>
          <w:rFonts w:ascii="Times New Roman" w:hAnsi="Times New Roman"/>
          <w:b/>
          <w:bCs/>
          <w:szCs w:val="20"/>
        </w:rPr>
        <w:t xml:space="preserve"> on </w:t>
      </w:r>
      <w:r w:rsidR="00B15D8F" w:rsidRPr="00E948F4">
        <w:rPr>
          <w:rFonts w:ascii="Times New Roman" w:hAnsi="Times New Roman"/>
          <w:b/>
          <w:bCs/>
          <w:szCs w:val="20"/>
          <w:lang w:eastAsia="ko-KR"/>
        </w:rPr>
        <w:t xml:space="preserve">SI </w:t>
      </w:r>
      <w:r w:rsidR="00DE5B54">
        <w:rPr>
          <w:rFonts w:ascii="Times New Roman" w:hAnsi="Times New Roman"/>
          <w:b/>
          <w:bCs/>
          <w:szCs w:val="20"/>
          <w:lang w:eastAsia="ko-KR"/>
        </w:rPr>
        <w:t>B</w:t>
      </w:r>
      <w:r w:rsidR="00B15D8F" w:rsidRPr="00E948F4">
        <w:rPr>
          <w:rFonts w:ascii="Times New Roman" w:hAnsi="Times New Roman"/>
          <w:b/>
          <w:bCs/>
          <w:szCs w:val="20"/>
          <w:lang w:eastAsia="ko-KR"/>
        </w:rPr>
        <w:t xml:space="preserve">roadcast, </w:t>
      </w:r>
      <w:r w:rsidR="00DE5B54">
        <w:rPr>
          <w:rFonts w:ascii="Times New Roman" w:hAnsi="Times New Roman"/>
          <w:b/>
          <w:bCs/>
          <w:szCs w:val="20"/>
          <w:lang w:eastAsia="ko-KR"/>
        </w:rPr>
        <w:t>A</w:t>
      </w:r>
      <w:r w:rsidR="00B15D8F" w:rsidRPr="00E948F4">
        <w:rPr>
          <w:rFonts w:ascii="Times New Roman" w:hAnsi="Times New Roman"/>
          <w:b/>
          <w:bCs/>
          <w:szCs w:val="20"/>
          <w:lang w:eastAsia="ko-KR"/>
        </w:rPr>
        <w:t xml:space="preserve">ccess </w:t>
      </w:r>
      <w:r w:rsidR="00DE5B54">
        <w:rPr>
          <w:rFonts w:ascii="Times New Roman" w:hAnsi="Times New Roman"/>
          <w:b/>
          <w:bCs/>
          <w:szCs w:val="20"/>
          <w:lang w:eastAsia="ko-KR"/>
        </w:rPr>
        <w:t>R</w:t>
      </w:r>
      <w:r w:rsidR="00B15D8F" w:rsidRPr="00E948F4">
        <w:rPr>
          <w:rFonts w:ascii="Times New Roman" w:hAnsi="Times New Roman"/>
          <w:b/>
          <w:bCs/>
          <w:szCs w:val="20"/>
          <w:lang w:eastAsia="ko-KR"/>
        </w:rPr>
        <w:t>estrictions</w:t>
      </w:r>
    </w:p>
    <w:p w14:paraId="30C57A00"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IAB-MTs ignore the IEs cellBarred, cellReservedForOtherUse, and cellReservedForOperatorUse.</w:t>
      </w:r>
      <w:r w:rsidRPr="00E948F4">
        <w:rPr>
          <w:rFonts w:ascii="Times New Roman" w:hAnsi="Times New Roman"/>
          <w:b w:val="0"/>
          <w:bCs/>
          <w:szCs w:val="20"/>
        </w:rPr>
        <w:br/>
        <w:t>If any issue is identified, it should be discussed at the next meeting.</w:t>
      </w:r>
    </w:p>
    <w:p w14:paraId="22E618F6" w14:textId="77777777" w:rsidR="00B15D8F" w:rsidRPr="00E948F4" w:rsidRDefault="00B15D8F" w:rsidP="005126A9">
      <w:pPr>
        <w:pStyle w:val="Agreement"/>
        <w:numPr>
          <w:ilvl w:val="0"/>
          <w:numId w:val="22"/>
        </w:numPr>
        <w:tabs>
          <w:tab w:val="num" w:pos="1619"/>
        </w:tabs>
        <w:rPr>
          <w:rFonts w:ascii="Times New Roman" w:hAnsi="Times New Roman"/>
          <w:b w:val="0"/>
          <w:bCs/>
          <w:szCs w:val="20"/>
        </w:rPr>
      </w:pPr>
      <w:r w:rsidRPr="00E948F4">
        <w:rPr>
          <w:rFonts w:ascii="Times New Roman" w:hAnsi="Times New Roman"/>
          <w:b w:val="0"/>
          <w:bCs/>
          <w:szCs w:val="20"/>
        </w:rPr>
        <w:t>IAB-MTs are not under UAC control.</w:t>
      </w:r>
    </w:p>
    <w:p w14:paraId="7058495D" w14:textId="77777777" w:rsidR="00B15D8F" w:rsidRPr="00E948F4" w:rsidRDefault="00B15D8F" w:rsidP="00B15D8F">
      <w:pPr>
        <w:pStyle w:val="Doc-text2"/>
        <w:rPr>
          <w:rFonts w:ascii="Times New Roman" w:hAnsi="Times New Roman"/>
          <w:szCs w:val="20"/>
        </w:rPr>
      </w:pPr>
    </w:p>
    <w:p w14:paraId="0603773D" w14:textId="77777777" w:rsidR="00B15D8F" w:rsidRPr="00E948F4" w:rsidRDefault="00B15D8F" w:rsidP="00B15D8F">
      <w:pPr>
        <w:pStyle w:val="Doc-text2"/>
        <w:rPr>
          <w:rFonts w:ascii="Times New Roman" w:hAnsi="Times New Roman"/>
          <w:szCs w:val="20"/>
        </w:rPr>
      </w:pPr>
    </w:p>
    <w:p w14:paraId="357F65FD" w14:textId="77777777" w:rsidR="00C21339" w:rsidRDefault="00701410" w:rsidP="00A86AB5">
      <w:pPr>
        <w:pStyle w:val="Heading4"/>
        <w:rPr>
          <w:lang w:eastAsia="ja-JP"/>
        </w:rPr>
      </w:pPr>
      <w:r>
        <w:rPr>
          <w:lang w:eastAsia="ja-JP"/>
        </w:rPr>
        <w:lastRenderedPageBreak/>
        <w:t>2.2.2</w:t>
      </w:r>
      <w:r>
        <w:rPr>
          <w:lang w:eastAsia="ja-JP"/>
        </w:rPr>
        <w:tab/>
        <w:t xml:space="preserve">Remaining Open issues </w:t>
      </w:r>
    </w:p>
    <w:p w14:paraId="0B59620E" w14:textId="201F355A" w:rsidR="00C66489" w:rsidRPr="006D3862" w:rsidRDefault="00A04802" w:rsidP="00B56933">
      <w:pPr>
        <w:pStyle w:val="maintext"/>
        <w:spacing w:before="0" w:after="120" w:line="240" w:lineRule="auto"/>
        <w:jc w:val="left"/>
        <w:rPr>
          <w:rFonts w:ascii="Times New Roman" w:hAnsi="Times New Roman" w:cs="Times New Roman"/>
        </w:rPr>
      </w:pPr>
      <w:bookmarkStart w:id="2" w:name="_Hlk531191596"/>
      <w:bookmarkStart w:id="3" w:name="_Hlk531191940"/>
      <w:r w:rsidRPr="006D3862">
        <w:rPr>
          <w:rFonts w:ascii="Times New Roman" w:hAnsi="Times New Roman" w:cs="Times New Roman"/>
        </w:rPr>
        <w:t xml:space="preserve">Roughly </w:t>
      </w:r>
      <w:r w:rsidR="007F3E6A" w:rsidRPr="00616E92">
        <w:rPr>
          <w:rFonts w:ascii="Times New Roman" w:hAnsi="Times New Roman" w:cs="Times New Roman"/>
          <w:highlight w:val="yellow"/>
        </w:rPr>
        <w:t>90</w:t>
      </w:r>
      <w:r w:rsidRPr="00616E92">
        <w:rPr>
          <w:rFonts w:ascii="Times New Roman" w:hAnsi="Times New Roman" w:cs="Times New Roman"/>
          <w:highlight w:val="yellow"/>
        </w:rPr>
        <w:t>%</w:t>
      </w:r>
      <w:r w:rsidRPr="006D3862">
        <w:rPr>
          <w:rFonts w:ascii="Times New Roman" w:hAnsi="Times New Roman" w:cs="Times New Roman"/>
        </w:rPr>
        <w:t xml:space="preserve"> of </w:t>
      </w:r>
      <w:r w:rsidR="00676CF6" w:rsidRPr="006D3862">
        <w:rPr>
          <w:rFonts w:ascii="Times New Roman" w:hAnsi="Times New Roman" w:cs="Times New Roman"/>
        </w:rPr>
        <w:t xml:space="preserve">items </w:t>
      </w:r>
      <w:r w:rsidRPr="006D3862">
        <w:rPr>
          <w:rFonts w:ascii="Times New Roman" w:hAnsi="Times New Roman" w:cs="Times New Roman"/>
        </w:rPr>
        <w:t xml:space="preserve">defined in </w:t>
      </w:r>
      <w:r w:rsidR="001C11C2" w:rsidRPr="006D3862">
        <w:rPr>
          <w:rFonts w:ascii="Times New Roman" w:hAnsi="Times New Roman" w:cs="Times New Roman"/>
        </w:rPr>
        <w:t xml:space="preserve">WID objectives have been accomplished. </w:t>
      </w:r>
    </w:p>
    <w:p w14:paraId="737872CC" w14:textId="17E1DDD1" w:rsidR="00B56933" w:rsidRPr="006D3862" w:rsidRDefault="00337666" w:rsidP="00B56933">
      <w:pPr>
        <w:pStyle w:val="maintext"/>
        <w:spacing w:before="0" w:after="120" w:line="240" w:lineRule="auto"/>
        <w:jc w:val="left"/>
        <w:rPr>
          <w:rFonts w:ascii="Times New Roman" w:eastAsia="Times New Roman" w:hAnsi="Times New Roman" w:cs="Times New Roman"/>
          <w:lang w:eastAsia="en-US"/>
        </w:rPr>
      </w:pPr>
      <w:r w:rsidRPr="006D3862">
        <w:rPr>
          <w:rFonts w:ascii="Times New Roman" w:hAnsi="Times New Roman" w:cs="Times New Roman"/>
        </w:rPr>
        <w:t>The</w:t>
      </w:r>
      <w:r w:rsidR="00844E12" w:rsidRPr="006D3862">
        <w:rPr>
          <w:rFonts w:ascii="Times New Roman" w:hAnsi="Times New Roman" w:cs="Times New Roman"/>
        </w:rPr>
        <w:t xml:space="preserve"> following</w:t>
      </w:r>
      <w:r w:rsidRPr="006D3862">
        <w:rPr>
          <w:rFonts w:ascii="Times New Roman" w:hAnsi="Times New Roman" w:cs="Times New Roman"/>
        </w:rPr>
        <w:t xml:space="preserve"> objectives require further</w:t>
      </w:r>
      <w:r w:rsidR="001C11C2" w:rsidRPr="006D3862">
        <w:rPr>
          <w:rFonts w:ascii="Times New Roman" w:hAnsi="Times New Roman" w:cs="Times New Roman"/>
        </w:rPr>
        <w:t xml:space="preserve"> </w:t>
      </w:r>
      <w:r w:rsidR="00D70AE1" w:rsidRPr="006D3862">
        <w:rPr>
          <w:rFonts w:ascii="Times New Roman" w:hAnsi="Times New Roman" w:cs="Times New Roman"/>
        </w:rPr>
        <w:t xml:space="preserve">stage-3 </w:t>
      </w:r>
      <w:r w:rsidRPr="006D3862">
        <w:rPr>
          <w:rFonts w:ascii="Times New Roman" w:hAnsi="Times New Roman" w:cs="Times New Roman"/>
        </w:rPr>
        <w:t>work</w:t>
      </w:r>
      <w:r w:rsidR="005C3ED2" w:rsidRPr="006D3862">
        <w:rPr>
          <w:rFonts w:ascii="Times New Roman" w:hAnsi="Times New Roman" w:cs="Times New Roman"/>
        </w:rPr>
        <w:t>.</w:t>
      </w:r>
      <w:r w:rsidR="00B02569" w:rsidRPr="006D3862">
        <w:rPr>
          <w:rFonts w:ascii="Times New Roman" w:eastAsia="Times New Roman" w:hAnsi="Times New Roman" w:cs="Times New Roman"/>
          <w:lang w:eastAsia="en-US"/>
        </w:rPr>
        <w:t xml:space="preserve"> </w:t>
      </w:r>
    </w:p>
    <w:p w14:paraId="5570341B" w14:textId="77777777" w:rsidR="001C11C2" w:rsidRPr="006D3862"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6D3862">
        <w:rPr>
          <w:rFonts w:ascii="Times New Roman" w:eastAsia="Times New Roman" w:hAnsi="Times New Roman" w:cs="Times New Roman"/>
          <w:i/>
          <w:iCs/>
          <w:lang w:eastAsia="en-US"/>
        </w:rPr>
        <w:t>Specification of procedures for IAB-node integration and topology adaptation, including [RAN3-led, RAN2]:</w:t>
      </w:r>
    </w:p>
    <w:p w14:paraId="22BA7DC5" w14:textId="432C9FF7" w:rsidR="00506BE5" w:rsidRPr="003305B4" w:rsidRDefault="00506BE5" w:rsidP="003305B4">
      <w:pPr>
        <w:pStyle w:val="maintext"/>
        <w:numPr>
          <w:ilvl w:val="1"/>
          <w:numId w:val="19"/>
        </w:numPr>
        <w:spacing w:before="0" w:after="120" w:line="240" w:lineRule="auto"/>
        <w:jc w:val="left"/>
        <w:rPr>
          <w:rFonts w:ascii="Times New Roman" w:eastAsia="Times New Roman" w:hAnsi="Times New Roman" w:cs="Times New Roman"/>
          <w:lang w:eastAsia="en-US"/>
        </w:rPr>
      </w:pPr>
      <w:r w:rsidRPr="003305B4">
        <w:rPr>
          <w:rFonts w:ascii="Times New Roman" w:eastAsia="Times New Roman" w:hAnsi="Times New Roman" w:cs="Times New Roman"/>
          <w:lang w:eastAsia="en-US"/>
        </w:rPr>
        <w:t>IP address request for IAB-node using ENDC</w:t>
      </w:r>
      <w:r w:rsidR="003305B4">
        <w:rPr>
          <w:rFonts w:ascii="Times New Roman" w:eastAsia="Times New Roman" w:hAnsi="Times New Roman" w:cs="Times New Roman"/>
          <w:lang w:eastAsia="en-US"/>
        </w:rPr>
        <w:t>.</w:t>
      </w:r>
    </w:p>
    <w:p w14:paraId="615B00DB" w14:textId="7B172D2A" w:rsidR="009D6D85" w:rsidRPr="003305B4" w:rsidRDefault="009D6D85" w:rsidP="003305B4">
      <w:pPr>
        <w:pStyle w:val="maintext"/>
        <w:numPr>
          <w:ilvl w:val="1"/>
          <w:numId w:val="19"/>
        </w:numPr>
        <w:spacing w:before="0" w:after="120" w:line="240" w:lineRule="auto"/>
        <w:jc w:val="left"/>
        <w:rPr>
          <w:rFonts w:ascii="Times New Roman" w:eastAsia="Times New Roman" w:hAnsi="Times New Roman" w:cs="Times New Roman"/>
          <w:lang w:eastAsia="en-US"/>
        </w:rPr>
      </w:pPr>
      <w:r w:rsidRPr="003305B4">
        <w:rPr>
          <w:rFonts w:ascii="Times New Roman" w:eastAsia="Times New Roman" w:hAnsi="Times New Roman" w:cs="Times New Roman"/>
          <w:lang w:eastAsia="en-US"/>
        </w:rPr>
        <w:t>IP address assignment by CU</w:t>
      </w:r>
      <w:r w:rsidR="003305B4">
        <w:rPr>
          <w:rFonts w:ascii="Times New Roman" w:eastAsia="Times New Roman" w:hAnsi="Times New Roman" w:cs="Times New Roman"/>
          <w:lang w:eastAsia="en-US"/>
        </w:rPr>
        <w:t>.</w:t>
      </w:r>
    </w:p>
    <w:p w14:paraId="58C387AF" w14:textId="7B804EEE" w:rsidR="00B91402" w:rsidRPr="003305B4" w:rsidRDefault="00B91402" w:rsidP="003305B4">
      <w:pPr>
        <w:pStyle w:val="maintext"/>
        <w:numPr>
          <w:ilvl w:val="1"/>
          <w:numId w:val="19"/>
        </w:numPr>
        <w:spacing w:before="0" w:after="120" w:line="240" w:lineRule="auto"/>
        <w:jc w:val="left"/>
        <w:rPr>
          <w:rFonts w:ascii="Times New Roman" w:eastAsia="Times New Roman" w:hAnsi="Times New Roman" w:cs="Times New Roman"/>
          <w:lang w:eastAsia="en-US"/>
        </w:rPr>
      </w:pPr>
      <w:r w:rsidRPr="003305B4">
        <w:rPr>
          <w:rFonts w:ascii="Times New Roman" w:eastAsia="Times New Roman" w:hAnsi="Times New Roman" w:cs="Times New Roman"/>
          <w:lang w:eastAsia="en-US"/>
        </w:rPr>
        <w:t xml:space="preserve">Potential follow up on the support of F1-C transport of X2AP/LTE (dependent on RAN3 work). </w:t>
      </w:r>
    </w:p>
    <w:p w14:paraId="0E572105" w14:textId="77777777" w:rsidR="001C11C2" w:rsidRPr="006D3862"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bookmarkStart w:id="4" w:name="_Hlk530593150"/>
      <w:r w:rsidRPr="006D3862">
        <w:rPr>
          <w:rFonts w:ascii="Times New Roman" w:eastAsia="Times New Roman" w:hAnsi="Times New Roman" w:cs="Times New Roman"/>
          <w:i/>
          <w:iCs/>
          <w:lang w:eastAsia="en-US"/>
        </w:rPr>
        <w:t>Specification of signalling for L2 transport and resource management</w:t>
      </w:r>
      <w:bookmarkEnd w:id="4"/>
      <w:r w:rsidRPr="006D3862">
        <w:rPr>
          <w:rFonts w:ascii="Times New Roman" w:eastAsia="Times New Roman" w:hAnsi="Times New Roman" w:cs="Times New Roman"/>
          <w:i/>
          <w:iCs/>
          <w:lang w:eastAsia="en-US"/>
        </w:rPr>
        <w:t xml:space="preserve"> [RAN2-led, RAN3, RAN1]:</w:t>
      </w:r>
    </w:p>
    <w:p w14:paraId="43207770" w14:textId="3C24764B" w:rsidR="003305B4" w:rsidRDefault="003305B4" w:rsidP="003305B4">
      <w:pPr>
        <w:pStyle w:val="maintext"/>
        <w:numPr>
          <w:ilvl w:val="1"/>
          <w:numId w:val="19"/>
        </w:numPr>
        <w:spacing w:line="240" w:lineRule="auto"/>
        <w:jc w:val="left"/>
        <w:rPr>
          <w:rFonts w:eastAsia="Times New Roman" w:cs="Times New Roman"/>
          <w:lang w:eastAsia="en-US"/>
        </w:rPr>
      </w:pPr>
      <w:r w:rsidRPr="003305B4">
        <w:rPr>
          <w:rFonts w:eastAsia="Times New Roman" w:cs="Times New Roman"/>
          <w:lang w:eastAsia="en-US"/>
        </w:rPr>
        <w:t>Configuration of DL mapping at IAB-donor DU (dependent on RAN3 work).</w:t>
      </w:r>
    </w:p>
    <w:p w14:paraId="5DDB026C" w14:textId="784D611C" w:rsidR="005017A1" w:rsidRPr="003305B4" w:rsidRDefault="005017A1" w:rsidP="003305B4">
      <w:pPr>
        <w:pStyle w:val="maintext"/>
        <w:numPr>
          <w:ilvl w:val="1"/>
          <w:numId w:val="19"/>
        </w:numPr>
        <w:spacing w:line="240" w:lineRule="auto"/>
        <w:jc w:val="left"/>
        <w:rPr>
          <w:rFonts w:eastAsia="Times New Roman" w:cs="Times New Roman"/>
          <w:lang w:eastAsia="en-US"/>
        </w:rPr>
      </w:pPr>
      <w:r>
        <w:rPr>
          <w:rFonts w:eastAsia="Times New Roman" w:cs="Times New Roman"/>
          <w:lang w:eastAsia="en-US"/>
        </w:rPr>
        <w:t>Clarification of the implication of the MAC-CE to signal number of guard symbols</w:t>
      </w:r>
    </w:p>
    <w:p w14:paraId="73B23267" w14:textId="77777777" w:rsidR="00B56933" w:rsidRPr="00B56933" w:rsidRDefault="00B56933" w:rsidP="00B56933">
      <w:pPr>
        <w:pStyle w:val="maintext"/>
        <w:spacing w:before="0" w:after="120" w:line="240" w:lineRule="auto"/>
        <w:jc w:val="left"/>
        <w:rPr>
          <w:rFonts w:eastAsia="Times New Roman" w:cs="Calibri"/>
          <w:lang w:eastAsia="en-US"/>
        </w:rPr>
      </w:pPr>
    </w:p>
    <w:bookmarkEnd w:id="2"/>
    <w:bookmarkEnd w:id="3"/>
    <w:p w14:paraId="164486B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F1DB19" w14:textId="77777777" w:rsidR="00701410" w:rsidRDefault="00701410" w:rsidP="00701410">
      <w:pPr>
        <w:pStyle w:val="Heading4"/>
        <w:rPr>
          <w:lang w:eastAsia="ja-JP"/>
        </w:rPr>
      </w:pPr>
      <w:r>
        <w:rPr>
          <w:lang w:eastAsia="ja-JP"/>
        </w:rPr>
        <w:t>2.3.1</w:t>
      </w:r>
      <w:r>
        <w:rPr>
          <w:lang w:eastAsia="ja-JP"/>
        </w:rPr>
        <w:tab/>
        <w:t>Agreements</w:t>
      </w:r>
    </w:p>
    <w:p w14:paraId="226F3124" w14:textId="2DD42D81" w:rsidR="00876079" w:rsidRPr="00826FFB" w:rsidRDefault="00876079" w:rsidP="00C6369A">
      <w:pPr>
        <w:tabs>
          <w:tab w:val="left" w:pos="567"/>
        </w:tabs>
        <w:overflowPunct/>
        <w:autoSpaceDE/>
        <w:autoSpaceDN/>
        <w:snapToGrid w:val="0"/>
        <w:spacing w:after="120"/>
        <w:textAlignment w:val="auto"/>
        <w:rPr>
          <w:rFonts w:ascii="Arial" w:hAnsi="Arial" w:cs="Arial"/>
          <w:bCs/>
          <w:u w:val="single"/>
        </w:rPr>
      </w:pPr>
      <w:r w:rsidRPr="00826FFB">
        <w:rPr>
          <w:rFonts w:ascii="Arial" w:hAnsi="Arial" w:cs="Arial"/>
          <w:bCs/>
          <w:u w:val="single"/>
        </w:rPr>
        <w:t>RAN</w:t>
      </w:r>
      <w:r w:rsidR="00D839CD" w:rsidRPr="00826FFB">
        <w:rPr>
          <w:rFonts w:ascii="Arial" w:hAnsi="Arial" w:cs="Arial"/>
          <w:bCs/>
          <w:u w:val="single"/>
        </w:rPr>
        <w:t>3</w:t>
      </w:r>
      <w:r w:rsidRPr="00826FFB">
        <w:rPr>
          <w:rFonts w:ascii="Arial" w:hAnsi="Arial" w:cs="Arial"/>
          <w:bCs/>
          <w:u w:val="single"/>
        </w:rPr>
        <w:t xml:space="preserve"> #10</w:t>
      </w:r>
      <w:r w:rsidR="00826FFB">
        <w:rPr>
          <w:rFonts w:ascii="Arial" w:hAnsi="Arial" w:cs="Arial"/>
          <w:bCs/>
          <w:u w:val="single"/>
        </w:rPr>
        <w:t>7e</w:t>
      </w:r>
    </w:p>
    <w:p w14:paraId="49744448" w14:textId="34F7F785" w:rsidR="00EF6333" w:rsidRPr="001817B3" w:rsidRDefault="00D822ED" w:rsidP="00EF6333">
      <w:pPr>
        <w:spacing w:before="60" w:after="0"/>
        <w:ind w:left="288" w:hanging="288"/>
        <w:rPr>
          <w:b/>
        </w:rPr>
      </w:pPr>
      <w:r w:rsidRPr="001817B3">
        <w:rPr>
          <w:b/>
          <w:bCs/>
          <w:highlight w:val="green"/>
        </w:rPr>
        <w:t>Endorsement</w:t>
      </w:r>
      <w:r w:rsidRPr="001817B3">
        <w:rPr>
          <w:b/>
          <w:bCs/>
        </w:rPr>
        <w:t xml:space="preserve"> of </w:t>
      </w:r>
      <w:r w:rsidR="00EF6333" w:rsidRPr="001817B3">
        <w:rPr>
          <w:b/>
          <w:bCs/>
        </w:rPr>
        <w:t>Running</w:t>
      </w:r>
      <w:r w:rsidR="00EF6333" w:rsidRPr="001817B3">
        <w:rPr>
          <w:b/>
        </w:rPr>
        <w:t xml:space="preserve"> CRs</w:t>
      </w:r>
    </w:p>
    <w:p w14:paraId="0C6C6AE1" w14:textId="5D7FD917" w:rsidR="00EF6333" w:rsidRPr="00DB52E8" w:rsidRDefault="00DB52E8" w:rsidP="005126A9">
      <w:pPr>
        <w:pStyle w:val="ListParagraph"/>
        <w:widowControl/>
        <w:numPr>
          <w:ilvl w:val="0"/>
          <w:numId w:val="23"/>
        </w:numPr>
        <w:overflowPunct w:val="0"/>
        <w:autoSpaceDE w:val="0"/>
        <w:autoSpaceDN w:val="0"/>
        <w:adjustRightInd w:val="0"/>
        <w:spacing w:before="60"/>
        <w:ind w:leftChars="0"/>
        <w:jc w:val="left"/>
        <w:textAlignment w:val="baseline"/>
        <w:rPr>
          <w:rFonts w:ascii="Times New Roman" w:hAnsi="Times New Roman"/>
          <w:sz w:val="20"/>
          <w:szCs w:val="20"/>
        </w:rPr>
      </w:pPr>
      <w:r w:rsidRPr="00DB52E8">
        <w:rPr>
          <w:rFonts w:ascii="Times New Roman" w:hAnsi="Times New Roman"/>
          <w:sz w:val="20"/>
          <w:szCs w:val="20"/>
        </w:rPr>
        <w:t>Running</w:t>
      </w:r>
      <w:r w:rsidR="00EF6333" w:rsidRPr="00DB52E8">
        <w:rPr>
          <w:rFonts w:ascii="Times New Roman" w:hAnsi="Times New Roman"/>
          <w:sz w:val="20"/>
          <w:szCs w:val="20"/>
        </w:rPr>
        <w:t xml:space="preserve"> CR to </w:t>
      </w:r>
      <w:r w:rsidRPr="00DB52E8">
        <w:rPr>
          <w:rFonts w:ascii="Times New Roman" w:hAnsi="Times New Roman"/>
          <w:sz w:val="20"/>
          <w:szCs w:val="20"/>
        </w:rPr>
        <w:t xml:space="preserve">TS </w:t>
      </w:r>
      <w:r w:rsidR="00EF6333" w:rsidRPr="00DB52E8">
        <w:rPr>
          <w:rFonts w:ascii="Times New Roman" w:hAnsi="Times New Roman"/>
          <w:sz w:val="20"/>
          <w:szCs w:val="20"/>
        </w:rPr>
        <w:t>38.4</w:t>
      </w:r>
      <w:r w:rsidRPr="00DB52E8">
        <w:rPr>
          <w:rFonts w:ascii="Times New Roman" w:hAnsi="Times New Roman"/>
          <w:sz w:val="20"/>
          <w:szCs w:val="20"/>
        </w:rPr>
        <w:t xml:space="preserve">23 </w:t>
      </w:r>
      <w:r w:rsidR="00EF6333" w:rsidRPr="00DB52E8">
        <w:rPr>
          <w:rFonts w:ascii="Times New Roman" w:hAnsi="Times New Roman"/>
          <w:sz w:val="20"/>
          <w:szCs w:val="20"/>
        </w:rPr>
        <w:t xml:space="preserve">endorsed as </w:t>
      </w:r>
      <w:r w:rsidRPr="00DB52E8">
        <w:rPr>
          <w:rFonts w:ascii="Times New Roman" w:hAnsi="Times New Roman"/>
          <w:sz w:val="20"/>
          <w:szCs w:val="20"/>
        </w:rPr>
        <w:t>baseline</w:t>
      </w:r>
      <w:r w:rsidR="00EF6333" w:rsidRPr="00DB52E8">
        <w:rPr>
          <w:rFonts w:ascii="Times New Roman" w:hAnsi="Times New Roman"/>
          <w:sz w:val="20"/>
          <w:szCs w:val="20"/>
        </w:rPr>
        <w:t xml:space="preserve"> in R3-</w:t>
      </w:r>
      <w:r w:rsidRPr="00DB52E8">
        <w:rPr>
          <w:rFonts w:ascii="Times New Roman" w:hAnsi="Times New Roman"/>
          <w:sz w:val="20"/>
          <w:szCs w:val="20"/>
        </w:rPr>
        <w:t>200016</w:t>
      </w:r>
    </w:p>
    <w:p w14:paraId="0F3768D5" w14:textId="7C84CAD8" w:rsidR="00DB52E8" w:rsidRPr="00DB52E8" w:rsidRDefault="00DB52E8" w:rsidP="005126A9">
      <w:pPr>
        <w:pStyle w:val="ListParagraph"/>
        <w:widowControl/>
        <w:numPr>
          <w:ilvl w:val="0"/>
          <w:numId w:val="23"/>
        </w:numPr>
        <w:overflowPunct w:val="0"/>
        <w:autoSpaceDE w:val="0"/>
        <w:autoSpaceDN w:val="0"/>
        <w:adjustRightInd w:val="0"/>
        <w:spacing w:before="60"/>
        <w:ind w:leftChars="0"/>
        <w:jc w:val="left"/>
        <w:textAlignment w:val="baseline"/>
        <w:rPr>
          <w:rFonts w:ascii="Times New Roman" w:hAnsi="Times New Roman"/>
          <w:sz w:val="20"/>
          <w:szCs w:val="20"/>
        </w:rPr>
      </w:pPr>
      <w:r w:rsidRPr="00DB52E8">
        <w:rPr>
          <w:rFonts w:ascii="Times New Roman" w:hAnsi="Times New Roman"/>
          <w:sz w:val="20"/>
          <w:szCs w:val="20"/>
        </w:rPr>
        <w:t>Running CR to TS 38.4</w:t>
      </w:r>
      <w:r>
        <w:rPr>
          <w:rFonts w:ascii="Times New Roman" w:hAnsi="Times New Roman"/>
          <w:sz w:val="20"/>
          <w:szCs w:val="20"/>
        </w:rPr>
        <w:t>63</w:t>
      </w:r>
      <w:r w:rsidRPr="00DB52E8">
        <w:rPr>
          <w:rFonts w:ascii="Times New Roman" w:hAnsi="Times New Roman"/>
          <w:sz w:val="20"/>
          <w:szCs w:val="20"/>
        </w:rPr>
        <w:t xml:space="preserve"> endorsed as baseline in R3-2000</w:t>
      </w:r>
      <w:r>
        <w:rPr>
          <w:rFonts w:ascii="Times New Roman" w:hAnsi="Times New Roman"/>
          <w:sz w:val="20"/>
          <w:szCs w:val="20"/>
        </w:rPr>
        <w:t>17</w:t>
      </w:r>
    </w:p>
    <w:p w14:paraId="37C131D7" w14:textId="513D018C" w:rsidR="00DB52E8" w:rsidRPr="00DB52E8" w:rsidRDefault="00DB52E8" w:rsidP="005126A9">
      <w:pPr>
        <w:pStyle w:val="ListParagraph"/>
        <w:widowControl/>
        <w:numPr>
          <w:ilvl w:val="0"/>
          <w:numId w:val="23"/>
        </w:numPr>
        <w:overflowPunct w:val="0"/>
        <w:autoSpaceDE w:val="0"/>
        <w:autoSpaceDN w:val="0"/>
        <w:adjustRightInd w:val="0"/>
        <w:spacing w:before="60"/>
        <w:ind w:leftChars="0"/>
        <w:jc w:val="left"/>
        <w:textAlignment w:val="baseline"/>
        <w:rPr>
          <w:rFonts w:ascii="Times New Roman" w:hAnsi="Times New Roman"/>
          <w:sz w:val="20"/>
          <w:szCs w:val="20"/>
        </w:rPr>
      </w:pPr>
      <w:r w:rsidRPr="00DB52E8">
        <w:rPr>
          <w:rFonts w:ascii="Times New Roman" w:hAnsi="Times New Roman"/>
          <w:sz w:val="20"/>
          <w:szCs w:val="20"/>
        </w:rPr>
        <w:t>Running CR to TS 3</w:t>
      </w:r>
      <w:r>
        <w:rPr>
          <w:rFonts w:ascii="Times New Roman" w:hAnsi="Times New Roman"/>
          <w:sz w:val="20"/>
          <w:szCs w:val="20"/>
        </w:rPr>
        <w:t>6</w:t>
      </w:r>
      <w:r w:rsidRPr="00DB52E8">
        <w:rPr>
          <w:rFonts w:ascii="Times New Roman" w:hAnsi="Times New Roman"/>
          <w:sz w:val="20"/>
          <w:szCs w:val="20"/>
        </w:rPr>
        <w:t>.4</w:t>
      </w:r>
      <w:r>
        <w:rPr>
          <w:rFonts w:ascii="Times New Roman" w:hAnsi="Times New Roman"/>
          <w:sz w:val="20"/>
          <w:szCs w:val="20"/>
        </w:rPr>
        <w:t>23</w:t>
      </w:r>
      <w:r w:rsidRPr="00DB52E8">
        <w:rPr>
          <w:rFonts w:ascii="Times New Roman" w:hAnsi="Times New Roman"/>
          <w:sz w:val="20"/>
          <w:szCs w:val="20"/>
        </w:rPr>
        <w:t xml:space="preserve"> endorsed as baseline in R3-2000</w:t>
      </w:r>
      <w:r>
        <w:rPr>
          <w:rFonts w:ascii="Times New Roman" w:hAnsi="Times New Roman"/>
          <w:sz w:val="20"/>
          <w:szCs w:val="20"/>
        </w:rPr>
        <w:t>18</w:t>
      </w:r>
    </w:p>
    <w:p w14:paraId="10F64A63" w14:textId="14ACD6B7" w:rsidR="00DB52E8" w:rsidRPr="00DB52E8" w:rsidRDefault="00DB52E8" w:rsidP="005126A9">
      <w:pPr>
        <w:pStyle w:val="ListParagraph"/>
        <w:widowControl/>
        <w:numPr>
          <w:ilvl w:val="0"/>
          <w:numId w:val="23"/>
        </w:numPr>
        <w:overflowPunct w:val="0"/>
        <w:autoSpaceDE w:val="0"/>
        <w:autoSpaceDN w:val="0"/>
        <w:adjustRightInd w:val="0"/>
        <w:spacing w:before="60"/>
        <w:ind w:leftChars="0"/>
        <w:jc w:val="left"/>
        <w:textAlignment w:val="baseline"/>
        <w:rPr>
          <w:rFonts w:ascii="Times New Roman" w:hAnsi="Times New Roman"/>
          <w:sz w:val="20"/>
          <w:szCs w:val="20"/>
        </w:rPr>
      </w:pPr>
      <w:r w:rsidRPr="00DB52E8">
        <w:rPr>
          <w:rFonts w:ascii="Times New Roman" w:hAnsi="Times New Roman"/>
          <w:sz w:val="20"/>
          <w:szCs w:val="20"/>
        </w:rPr>
        <w:t>Running CR to TS 3</w:t>
      </w:r>
      <w:r>
        <w:rPr>
          <w:rFonts w:ascii="Times New Roman" w:hAnsi="Times New Roman"/>
          <w:sz w:val="20"/>
          <w:szCs w:val="20"/>
        </w:rPr>
        <w:t>8</w:t>
      </w:r>
      <w:r w:rsidRPr="00DB52E8">
        <w:rPr>
          <w:rFonts w:ascii="Times New Roman" w:hAnsi="Times New Roman"/>
          <w:sz w:val="20"/>
          <w:szCs w:val="20"/>
        </w:rPr>
        <w:t>.4</w:t>
      </w:r>
      <w:r>
        <w:rPr>
          <w:rFonts w:ascii="Times New Roman" w:hAnsi="Times New Roman"/>
          <w:sz w:val="20"/>
          <w:szCs w:val="20"/>
        </w:rPr>
        <w:t>25</w:t>
      </w:r>
      <w:r w:rsidRPr="00DB52E8">
        <w:rPr>
          <w:rFonts w:ascii="Times New Roman" w:hAnsi="Times New Roman"/>
          <w:sz w:val="20"/>
          <w:szCs w:val="20"/>
        </w:rPr>
        <w:t xml:space="preserve"> endorsed as baseline in R3-2000</w:t>
      </w:r>
      <w:r>
        <w:rPr>
          <w:rFonts w:ascii="Times New Roman" w:hAnsi="Times New Roman"/>
          <w:sz w:val="20"/>
          <w:szCs w:val="20"/>
        </w:rPr>
        <w:t>19</w:t>
      </w:r>
    </w:p>
    <w:p w14:paraId="6FD9B19A" w14:textId="7D9E6242" w:rsidR="00DB52E8" w:rsidRPr="00DB52E8" w:rsidRDefault="00DB52E8" w:rsidP="005126A9">
      <w:pPr>
        <w:pStyle w:val="ListParagraph"/>
        <w:widowControl/>
        <w:numPr>
          <w:ilvl w:val="0"/>
          <w:numId w:val="23"/>
        </w:numPr>
        <w:overflowPunct w:val="0"/>
        <w:autoSpaceDE w:val="0"/>
        <w:autoSpaceDN w:val="0"/>
        <w:adjustRightInd w:val="0"/>
        <w:spacing w:before="60"/>
        <w:ind w:leftChars="0"/>
        <w:jc w:val="left"/>
        <w:textAlignment w:val="baseline"/>
        <w:rPr>
          <w:rFonts w:ascii="Times New Roman" w:hAnsi="Times New Roman"/>
          <w:sz w:val="20"/>
          <w:szCs w:val="20"/>
        </w:rPr>
      </w:pPr>
      <w:r w:rsidRPr="00DB52E8">
        <w:rPr>
          <w:rFonts w:ascii="Times New Roman" w:hAnsi="Times New Roman"/>
          <w:sz w:val="20"/>
          <w:szCs w:val="20"/>
        </w:rPr>
        <w:t>Running CR to TS 3</w:t>
      </w:r>
      <w:r w:rsidR="00E04AFF">
        <w:rPr>
          <w:rFonts w:ascii="Times New Roman" w:hAnsi="Times New Roman"/>
          <w:sz w:val="20"/>
          <w:szCs w:val="20"/>
        </w:rPr>
        <w:t>6</w:t>
      </w:r>
      <w:r w:rsidRPr="00DB52E8">
        <w:rPr>
          <w:rFonts w:ascii="Times New Roman" w:hAnsi="Times New Roman"/>
          <w:sz w:val="20"/>
          <w:szCs w:val="20"/>
        </w:rPr>
        <w:t>.4</w:t>
      </w:r>
      <w:r>
        <w:rPr>
          <w:rFonts w:ascii="Times New Roman" w:hAnsi="Times New Roman"/>
          <w:sz w:val="20"/>
          <w:szCs w:val="20"/>
        </w:rPr>
        <w:t>13</w:t>
      </w:r>
      <w:r w:rsidRPr="00DB52E8">
        <w:rPr>
          <w:rFonts w:ascii="Times New Roman" w:hAnsi="Times New Roman"/>
          <w:sz w:val="20"/>
          <w:szCs w:val="20"/>
        </w:rPr>
        <w:t xml:space="preserve"> endorsed as baseline in R3-2000</w:t>
      </w:r>
      <w:r>
        <w:rPr>
          <w:rFonts w:ascii="Times New Roman" w:hAnsi="Times New Roman"/>
          <w:sz w:val="20"/>
          <w:szCs w:val="20"/>
        </w:rPr>
        <w:t>20</w:t>
      </w:r>
    </w:p>
    <w:p w14:paraId="4730C9D9" w14:textId="28FD0BE6" w:rsidR="00DB52E8" w:rsidRPr="00DB52E8" w:rsidRDefault="00DB52E8" w:rsidP="005126A9">
      <w:pPr>
        <w:pStyle w:val="ListParagraph"/>
        <w:widowControl/>
        <w:numPr>
          <w:ilvl w:val="0"/>
          <w:numId w:val="23"/>
        </w:numPr>
        <w:overflowPunct w:val="0"/>
        <w:autoSpaceDE w:val="0"/>
        <w:autoSpaceDN w:val="0"/>
        <w:adjustRightInd w:val="0"/>
        <w:spacing w:before="60"/>
        <w:ind w:leftChars="0"/>
        <w:jc w:val="left"/>
        <w:textAlignment w:val="baseline"/>
        <w:rPr>
          <w:rFonts w:ascii="Times New Roman" w:hAnsi="Times New Roman"/>
          <w:sz w:val="20"/>
          <w:szCs w:val="20"/>
        </w:rPr>
      </w:pPr>
      <w:r w:rsidRPr="00DB52E8">
        <w:rPr>
          <w:rFonts w:ascii="Times New Roman" w:hAnsi="Times New Roman"/>
          <w:sz w:val="20"/>
          <w:szCs w:val="20"/>
        </w:rPr>
        <w:t>Running CR to TS 3</w:t>
      </w:r>
      <w:r>
        <w:rPr>
          <w:rFonts w:ascii="Times New Roman" w:hAnsi="Times New Roman"/>
          <w:sz w:val="20"/>
          <w:szCs w:val="20"/>
        </w:rPr>
        <w:t>8</w:t>
      </w:r>
      <w:r w:rsidRPr="00DB52E8">
        <w:rPr>
          <w:rFonts w:ascii="Times New Roman" w:hAnsi="Times New Roman"/>
          <w:sz w:val="20"/>
          <w:szCs w:val="20"/>
        </w:rPr>
        <w:t>.</w:t>
      </w:r>
      <w:r>
        <w:rPr>
          <w:rFonts w:ascii="Times New Roman" w:hAnsi="Times New Roman"/>
          <w:sz w:val="20"/>
          <w:szCs w:val="20"/>
        </w:rPr>
        <w:t>300</w:t>
      </w:r>
      <w:r w:rsidRPr="00DB52E8">
        <w:rPr>
          <w:rFonts w:ascii="Times New Roman" w:hAnsi="Times New Roman"/>
          <w:sz w:val="20"/>
          <w:szCs w:val="20"/>
        </w:rPr>
        <w:t xml:space="preserve"> endorsed as baseline in R3-2000</w:t>
      </w:r>
      <w:r>
        <w:rPr>
          <w:rFonts w:ascii="Times New Roman" w:hAnsi="Times New Roman"/>
          <w:sz w:val="20"/>
          <w:szCs w:val="20"/>
        </w:rPr>
        <w:t>21</w:t>
      </w:r>
    </w:p>
    <w:p w14:paraId="33F43D53" w14:textId="7A3130A5" w:rsidR="00DB52E8" w:rsidRPr="00DB52E8" w:rsidRDefault="00DB52E8" w:rsidP="005126A9">
      <w:pPr>
        <w:pStyle w:val="ListParagraph"/>
        <w:widowControl/>
        <w:numPr>
          <w:ilvl w:val="0"/>
          <w:numId w:val="23"/>
        </w:numPr>
        <w:overflowPunct w:val="0"/>
        <w:autoSpaceDE w:val="0"/>
        <w:autoSpaceDN w:val="0"/>
        <w:adjustRightInd w:val="0"/>
        <w:spacing w:before="60"/>
        <w:ind w:leftChars="0"/>
        <w:jc w:val="left"/>
        <w:textAlignment w:val="baseline"/>
        <w:rPr>
          <w:rFonts w:ascii="Times New Roman" w:hAnsi="Times New Roman"/>
          <w:sz w:val="20"/>
          <w:szCs w:val="20"/>
        </w:rPr>
      </w:pPr>
      <w:r w:rsidRPr="00DB52E8">
        <w:rPr>
          <w:rFonts w:ascii="Times New Roman" w:hAnsi="Times New Roman"/>
          <w:sz w:val="20"/>
          <w:szCs w:val="20"/>
        </w:rPr>
        <w:t>Running CR to TS 3</w:t>
      </w:r>
      <w:r>
        <w:rPr>
          <w:rFonts w:ascii="Times New Roman" w:hAnsi="Times New Roman"/>
          <w:sz w:val="20"/>
          <w:szCs w:val="20"/>
        </w:rPr>
        <w:t>8</w:t>
      </w:r>
      <w:r w:rsidRPr="00DB52E8">
        <w:rPr>
          <w:rFonts w:ascii="Times New Roman" w:hAnsi="Times New Roman"/>
          <w:sz w:val="20"/>
          <w:szCs w:val="20"/>
        </w:rPr>
        <w:t>.</w:t>
      </w:r>
      <w:r>
        <w:rPr>
          <w:rFonts w:ascii="Times New Roman" w:hAnsi="Times New Roman"/>
          <w:sz w:val="20"/>
          <w:szCs w:val="20"/>
        </w:rPr>
        <w:t>401</w:t>
      </w:r>
      <w:r w:rsidRPr="00DB52E8">
        <w:rPr>
          <w:rFonts w:ascii="Times New Roman" w:hAnsi="Times New Roman"/>
          <w:sz w:val="20"/>
          <w:szCs w:val="20"/>
        </w:rPr>
        <w:t xml:space="preserve"> endorsed as baseline in R3-20</w:t>
      </w:r>
      <w:r>
        <w:rPr>
          <w:rFonts w:ascii="Times New Roman" w:hAnsi="Times New Roman"/>
          <w:sz w:val="20"/>
          <w:szCs w:val="20"/>
        </w:rPr>
        <w:t>1287</w:t>
      </w:r>
    </w:p>
    <w:p w14:paraId="22DEDA47" w14:textId="7565AF36" w:rsidR="00DB52E8" w:rsidRPr="00DB52E8" w:rsidRDefault="00DB52E8" w:rsidP="005126A9">
      <w:pPr>
        <w:pStyle w:val="ListParagraph"/>
        <w:widowControl/>
        <w:numPr>
          <w:ilvl w:val="0"/>
          <w:numId w:val="23"/>
        </w:numPr>
        <w:overflowPunct w:val="0"/>
        <w:autoSpaceDE w:val="0"/>
        <w:autoSpaceDN w:val="0"/>
        <w:adjustRightInd w:val="0"/>
        <w:spacing w:before="60"/>
        <w:ind w:leftChars="0"/>
        <w:jc w:val="left"/>
        <w:textAlignment w:val="baseline"/>
        <w:rPr>
          <w:rFonts w:ascii="Times New Roman" w:hAnsi="Times New Roman"/>
          <w:sz w:val="20"/>
          <w:szCs w:val="20"/>
        </w:rPr>
      </w:pPr>
      <w:r w:rsidRPr="00DB52E8">
        <w:rPr>
          <w:rFonts w:ascii="Times New Roman" w:hAnsi="Times New Roman"/>
          <w:sz w:val="20"/>
          <w:szCs w:val="20"/>
        </w:rPr>
        <w:t>Running CR to TS 3</w:t>
      </w:r>
      <w:r>
        <w:rPr>
          <w:rFonts w:ascii="Times New Roman" w:hAnsi="Times New Roman"/>
          <w:sz w:val="20"/>
          <w:szCs w:val="20"/>
        </w:rPr>
        <w:t>8</w:t>
      </w:r>
      <w:r w:rsidRPr="00DB52E8">
        <w:rPr>
          <w:rFonts w:ascii="Times New Roman" w:hAnsi="Times New Roman"/>
          <w:sz w:val="20"/>
          <w:szCs w:val="20"/>
        </w:rPr>
        <w:t>.</w:t>
      </w:r>
      <w:r>
        <w:rPr>
          <w:rFonts w:ascii="Times New Roman" w:hAnsi="Times New Roman"/>
          <w:sz w:val="20"/>
          <w:szCs w:val="20"/>
        </w:rPr>
        <w:t>413</w:t>
      </w:r>
      <w:r w:rsidRPr="00DB52E8">
        <w:rPr>
          <w:rFonts w:ascii="Times New Roman" w:hAnsi="Times New Roman"/>
          <w:sz w:val="20"/>
          <w:szCs w:val="20"/>
        </w:rPr>
        <w:t xml:space="preserve"> endorsed as baseline in R3-20</w:t>
      </w:r>
      <w:r>
        <w:rPr>
          <w:rFonts w:ascii="Times New Roman" w:hAnsi="Times New Roman"/>
          <w:sz w:val="20"/>
          <w:szCs w:val="20"/>
        </w:rPr>
        <w:t>0023</w:t>
      </w:r>
    </w:p>
    <w:p w14:paraId="627A1558" w14:textId="26345F9C" w:rsidR="00DB52E8" w:rsidRPr="00DB52E8" w:rsidRDefault="00DB52E8" w:rsidP="005126A9">
      <w:pPr>
        <w:pStyle w:val="ListParagraph"/>
        <w:widowControl/>
        <w:numPr>
          <w:ilvl w:val="0"/>
          <w:numId w:val="23"/>
        </w:numPr>
        <w:overflowPunct w:val="0"/>
        <w:autoSpaceDE w:val="0"/>
        <w:autoSpaceDN w:val="0"/>
        <w:adjustRightInd w:val="0"/>
        <w:spacing w:before="60"/>
        <w:ind w:leftChars="0"/>
        <w:jc w:val="left"/>
        <w:textAlignment w:val="baseline"/>
        <w:rPr>
          <w:rFonts w:ascii="Times New Roman" w:hAnsi="Times New Roman"/>
          <w:sz w:val="20"/>
          <w:szCs w:val="20"/>
        </w:rPr>
      </w:pPr>
      <w:r w:rsidRPr="00DB52E8">
        <w:rPr>
          <w:rFonts w:ascii="Times New Roman" w:hAnsi="Times New Roman"/>
          <w:sz w:val="20"/>
          <w:szCs w:val="20"/>
        </w:rPr>
        <w:t>Running CR to TS 3</w:t>
      </w:r>
      <w:r>
        <w:rPr>
          <w:rFonts w:ascii="Times New Roman" w:hAnsi="Times New Roman"/>
          <w:sz w:val="20"/>
          <w:szCs w:val="20"/>
        </w:rPr>
        <w:t>8</w:t>
      </w:r>
      <w:r w:rsidRPr="00DB52E8">
        <w:rPr>
          <w:rFonts w:ascii="Times New Roman" w:hAnsi="Times New Roman"/>
          <w:sz w:val="20"/>
          <w:szCs w:val="20"/>
        </w:rPr>
        <w:t>.</w:t>
      </w:r>
      <w:r>
        <w:rPr>
          <w:rFonts w:ascii="Times New Roman" w:hAnsi="Times New Roman"/>
          <w:sz w:val="20"/>
          <w:szCs w:val="20"/>
        </w:rPr>
        <w:t>470</w:t>
      </w:r>
      <w:r w:rsidRPr="00DB52E8">
        <w:rPr>
          <w:rFonts w:ascii="Times New Roman" w:hAnsi="Times New Roman"/>
          <w:sz w:val="20"/>
          <w:szCs w:val="20"/>
        </w:rPr>
        <w:t xml:space="preserve"> endorsed as baseline in R3-20</w:t>
      </w:r>
      <w:r>
        <w:rPr>
          <w:rFonts w:ascii="Times New Roman" w:hAnsi="Times New Roman"/>
          <w:sz w:val="20"/>
          <w:szCs w:val="20"/>
        </w:rPr>
        <w:t>1382</w:t>
      </w:r>
    </w:p>
    <w:p w14:paraId="60D10BA6" w14:textId="0788A9E0" w:rsidR="00DB52E8" w:rsidRPr="00DB52E8" w:rsidRDefault="00DB52E8" w:rsidP="005126A9">
      <w:pPr>
        <w:pStyle w:val="ListParagraph"/>
        <w:widowControl/>
        <w:numPr>
          <w:ilvl w:val="0"/>
          <w:numId w:val="23"/>
        </w:numPr>
        <w:overflowPunct w:val="0"/>
        <w:autoSpaceDE w:val="0"/>
        <w:autoSpaceDN w:val="0"/>
        <w:adjustRightInd w:val="0"/>
        <w:spacing w:before="60"/>
        <w:ind w:leftChars="0"/>
        <w:jc w:val="left"/>
        <w:textAlignment w:val="baseline"/>
        <w:rPr>
          <w:rFonts w:ascii="Times New Roman" w:hAnsi="Times New Roman"/>
          <w:sz w:val="20"/>
          <w:szCs w:val="20"/>
        </w:rPr>
      </w:pPr>
      <w:r w:rsidRPr="00DB52E8">
        <w:rPr>
          <w:rFonts w:ascii="Times New Roman" w:hAnsi="Times New Roman"/>
          <w:sz w:val="20"/>
          <w:szCs w:val="20"/>
        </w:rPr>
        <w:t>Running CR to TS 3</w:t>
      </w:r>
      <w:r>
        <w:rPr>
          <w:rFonts w:ascii="Times New Roman" w:hAnsi="Times New Roman"/>
          <w:sz w:val="20"/>
          <w:szCs w:val="20"/>
        </w:rPr>
        <w:t>8</w:t>
      </w:r>
      <w:r w:rsidRPr="00DB52E8">
        <w:rPr>
          <w:rFonts w:ascii="Times New Roman" w:hAnsi="Times New Roman"/>
          <w:sz w:val="20"/>
          <w:szCs w:val="20"/>
        </w:rPr>
        <w:t>.</w:t>
      </w:r>
      <w:r>
        <w:rPr>
          <w:rFonts w:ascii="Times New Roman" w:hAnsi="Times New Roman"/>
          <w:sz w:val="20"/>
          <w:szCs w:val="20"/>
        </w:rPr>
        <w:t>473</w:t>
      </w:r>
      <w:r w:rsidRPr="00DB52E8">
        <w:rPr>
          <w:rFonts w:ascii="Times New Roman" w:hAnsi="Times New Roman"/>
          <w:sz w:val="20"/>
          <w:szCs w:val="20"/>
        </w:rPr>
        <w:t xml:space="preserve"> endorsed as baseline in R3-20</w:t>
      </w:r>
      <w:r>
        <w:rPr>
          <w:rFonts w:ascii="Times New Roman" w:hAnsi="Times New Roman"/>
          <w:sz w:val="20"/>
          <w:szCs w:val="20"/>
        </w:rPr>
        <w:t>0246</w:t>
      </w:r>
    </w:p>
    <w:p w14:paraId="3CA1FED6" w14:textId="51CE1383" w:rsidR="00DB52E8" w:rsidRPr="00DB52E8" w:rsidRDefault="00DB52E8" w:rsidP="005126A9">
      <w:pPr>
        <w:pStyle w:val="ListParagraph"/>
        <w:widowControl/>
        <w:numPr>
          <w:ilvl w:val="0"/>
          <w:numId w:val="23"/>
        </w:numPr>
        <w:overflowPunct w:val="0"/>
        <w:autoSpaceDE w:val="0"/>
        <w:autoSpaceDN w:val="0"/>
        <w:adjustRightInd w:val="0"/>
        <w:spacing w:before="60"/>
        <w:ind w:leftChars="0"/>
        <w:jc w:val="left"/>
        <w:textAlignment w:val="baseline"/>
        <w:rPr>
          <w:rFonts w:ascii="Times New Roman" w:hAnsi="Times New Roman"/>
          <w:sz w:val="20"/>
          <w:szCs w:val="20"/>
        </w:rPr>
      </w:pPr>
      <w:r w:rsidRPr="00DB52E8">
        <w:rPr>
          <w:rFonts w:ascii="Times New Roman" w:hAnsi="Times New Roman"/>
          <w:sz w:val="20"/>
          <w:szCs w:val="20"/>
        </w:rPr>
        <w:t>Running CR to TS 3</w:t>
      </w:r>
      <w:r>
        <w:rPr>
          <w:rFonts w:ascii="Times New Roman" w:hAnsi="Times New Roman"/>
          <w:sz w:val="20"/>
          <w:szCs w:val="20"/>
        </w:rPr>
        <w:t>8</w:t>
      </w:r>
      <w:r w:rsidRPr="00DB52E8">
        <w:rPr>
          <w:rFonts w:ascii="Times New Roman" w:hAnsi="Times New Roman"/>
          <w:sz w:val="20"/>
          <w:szCs w:val="20"/>
        </w:rPr>
        <w:t>.</w:t>
      </w:r>
      <w:r>
        <w:rPr>
          <w:rFonts w:ascii="Times New Roman" w:hAnsi="Times New Roman"/>
          <w:sz w:val="20"/>
          <w:szCs w:val="20"/>
        </w:rPr>
        <w:t>474</w:t>
      </w:r>
      <w:r w:rsidRPr="00DB52E8">
        <w:rPr>
          <w:rFonts w:ascii="Times New Roman" w:hAnsi="Times New Roman"/>
          <w:sz w:val="20"/>
          <w:szCs w:val="20"/>
        </w:rPr>
        <w:t xml:space="preserve"> endorsed as baseline in R3-20</w:t>
      </w:r>
      <w:r>
        <w:rPr>
          <w:rFonts w:ascii="Times New Roman" w:hAnsi="Times New Roman"/>
          <w:sz w:val="20"/>
          <w:szCs w:val="20"/>
        </w:rPr>
        <w:t>0605</w:t>
      </w:r>
    </w:p>
    <w:p w14:paraId="4D7C5589" w14:textId="3B3A25F3" w:rsidR="00DB52E8" w:rsidRDefault="00DB52E8" w:rsidP="00DB52E8">
      <w:pPr>
        <w:spacing w:before="60"/>
        <w:rPr>
          <w:highlight w:val="yellow"/>
        </w:rPr>
      </w:pPr>
    </w:p>
    <w:p w14:paraId="122B1418" w14:textId="77777777" w:rsidR="00E15FB0" w:rsidRPr="00E948F4" w:rsidRDefault="00E15FB0" w:rsidP="00E15FB0">
      <w:pPr>
        <w:pStyle w:val="Agreement"/>
        <w:numPr>
          <w:ilvl w:val="0"/>
          <w:numId w:val="0"/>
        </w:numPr>
        <w:ind w:left="360" w:hanging="360"/>
        <w:rPr>
          <w:rFonts w:ascii="Times New Roman" w:hAnsi="Times New Roman"/>
          <w:szCs w:val="20"/>
        </w:rPr>
      </w:pPr>
      <w:r w:rsidRPr="003D0840">
        <w:rPr>
          <w:rFonts w:ascii="Times New Roman" w:hAnsi="Times New Roman"/>
          <w:szCs w:val="20"/>
          <w:highlight w:val="green"/>
        </w:rPr>
        <w:t>Agreemen</w:t>
      </w:r>
      <w:r>
        <w:rPr>
          <w:rFonts w:ascii="Times New Roman" w:hAnsi="Times New Roman"/>
          <w:szCs w:val="20"/>
          <w:highlight w:val="green"/>
        </w:rPr>
        <w:t>ts</w:t>
      </w:r>
      <w:r>
        <w:rPr>
          <w:rFonts w:ascii="Times New Roman" w:hAnsi="Times New Roman"/>
          <w:szCs w:val="20"/>
        </w:rPr>
        <w:t xml:space="preserve"> on Outgoing LS</w:t>
      </w:r>
    </w:p>
    <w:p w14:paraId="19AE94D8" w14:textId="2A868481" w:rsidR="00E15FB0" w:rsidRPr="007C617B" w:rsidRDefault="00E15FB0" w:rsidP="005126A9">
      <w:pPr>
        <w:pStyle w:val="Agreement"/>
        <w:numPr>
          <w:ilvl w:val="0"/>
          <w:numId w:val="22"/>
        </w:numPr>
        <w:tabs>
          <w:tab w:val="num" w:pos="1619"/>
        </w:tabs>
        <w:rPr>
          <w:rFonts w:ascii="Times New Roman" w:hAnsi="Times New Roman"/>
          <w:b w:val="0"/>
          <w:bCs/>
          <w:szCs w:val="20"/>
        </w:rPr>
      </w:pPr>
      <w:r w:rsidRPr="007C617B">
        <w:rPr>
          <w:rFonts w:ascii="Times New Roman" w:hAnsi="Times New Roman"/>
          <w:b w:val="0"/>
          <w:bCs/>
          <w:szCs w:val="20"/>
        </w:rPr>
        <w:t>LS to RAN</w:t>
      </w:r>
      <w:r>
        <w:rPr>
          <w:rFonts w:ascii="Times New Roman" w:hAnsi="Times New Roman"/>
          <w:b w:val="0"/>
          <w:bCs/>
          <w:szCs w:val="20"/>
        </w:rPr>
        <w:t>2</w:t>
      </w:r>
      <w:r w:rsidRPr="007C617B">
        <w:rPr>
          <w:rFonts w:ascii="Times New Roman" w:hAnsi="Times New Roman"/>
          <w:b w:val="0"/>
          <w:bCs/>
          <w:szCs w:val="20"/>
        </w:rPr>
        <w:t xml:space="preserve"> on </w:t>
      </w:r>
      <w:r>
        <w:rPr>
          <w:rFonts w:ascii="Times New Roman" w:hAnsi="Times New Roman"/>
          <w:b w:val="0"/>
          <w:bCs/>
          <w:szCs w:val="20"/>
        </w:rPr>
        <w:t>IP address management</w:t>
      </w:r>
      <w:r w:rsidRPr="007C617B">
        <w:rPr>
          <w:rFonts w:ascii="Times New Roman" w:hAnsi="Times New Roman"/>
          <w:b w:val="0"/>
          <w:bCs/>
          <w:szCs w:val="20"/>
        </w:rPr>
        <w:t xml:space="preserve"> in R</w:t>
      </w:r>
      <w:r>
        <w:rPr>
          <w:rFonts w:ascii="Times New Roman" w:hAnsi="Times New Roman"/>
          <w:b w:val="0"/>
          <w:bCs/>
          <w:szCs w:val="20"/>
        </w:rPr>
        <w:t>3</w:t>
      </w:r>
      <w:r w:rsidRPr="007C617B">
        <w:rPr>
          <w:rFonts w:ascii="Times New Roman" w:hAnsi="Times New Roman"/>
          <w:b w:val="0"/>
          <w:bCs/>
          <w:szCs w:val="20"/>
        </w:rPr>
        <w:t>-20</w:t>
      </w:r>
      <w:r>
        <w:rPr>
          <w:rFonts w:ascii="Times New Roman" w:hAnsi="Times New Roman"/>
          <w:b w:val="0"/>
          <w:bCs/>
          <w:szCs w:val="20"/>
        </w:rPr>
        <w:t>1420</w:t>
      </w:r>
      <w:r w:rsidRPr="007C617B">
        <w:rPr>
          <w:rFonts w:ascii="Times New Roman" w:hAnsi="Times New Roman"/>
          <w:b w:val="0"/>
          <w:bCs/>
          <w:szCs w:val="20"/>
        </w:rPr>
        <w:t>.</w:t>
      </w:r>
    </w:p>
    <w:p w14:paraId="762FB8D5" w14:textId="77777777" w:rsidR="00EF6333" w:rsidRPr="009A29BA" w:rsidRDefault="00EF6333" w:rsidP="00EF6333">
      <w:pPr>
        <w:spacing w:before="60" w:after="0"/>
        <w:rPr>
          <w:highlight w:val="yellow"/>
        </w:rPr>
      </w:pPr>
    </w:p>
    <w:p w14:paraId="1FD2C921" w14:textId="077AEEE2" w:rsidR="00EF6333" w:rsidRPr="00757048" w:rsidRDefault="00D822ED" w:rsidP="00EF6333">
      <w:pPr>
        <w:spacing w:before="60" w:after="0"/>
        <w:ind w:left="288" w:hanging="288"/>
        <w:rPr>
          <w:b/>
        </w:rPr>
      </w:pPr>
      <w:r w:rsidRPr="00757048">
        <w:rPr>
          <w:b/>
          <w:bCs/>
          <w:highlight w:val="green"/>
        </w:rPr>
        <w:t>Agreements</w:t>
      </w:r>
      <w:r w:rsidRPr="00757048">
        <w:rPr>
          <w:b/>
          <w:bCs/>
        </w:rPr>
        <w:t xml:space="preserve"> on</w:t>
      </w:r>
      <w:r w:rsidRPr="00757048">
        <w:t xml:space="preserve"> </w:t>
      </w:r>
      <w:r w:rsidR="00E15FB0">
        <w:rPr>
          <w:b/>
        </w:rPr>
        <w:t>TPs</w:t>
      </w:r>
    </w:p>
    <w:p w14:paraId="747AB34D" w14:textId="286E4859" w:rsidR="00EF6333" w:rsidRPr="00757048" w:rsidRDefault="00EF6333"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757048">
        <w:rPr>
          <w:rFonts w:ascii="Times New Roman" w:hAnsi="Times New Roman"/>
          <w:sz w:val="20"/>
          <w:szCs w:val="20"/>
        </w:rPr>
        <w:t>TP to running CR to 38.401 on IAB-node integration: Agreed in R3-</w:t>
      </w:r>
      <w:r w:rsidR="00757048">
        <w:rPr>
          <w:rFonts w:ascii="Times New Roman" w:hAnsi="Times New Roman"/>
          <w:sz w:val="20"/>
          <w:szCs w:val="20"/>
        </w:rPr>
        <w:t>201356</w:t>
      </w:r>
    </w:p>
    <w:p w14:paraId="34DD8B0B" w14:textId="38285260" w:rsidR="00757048" w:rsidRPr="00757048" w:rsidRDefault="00757048"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757048">
        <w:rPr>
          <w:rFonts w:ascii="Times New Roman" w:hAnsi="Times New Roman"/>
          <w:sz w:val="20"/>
          <w:szCs w:val="20"/>
        </w:rPr>
        <w:t>TP to running CR to 38.4</w:t>
      </w:r>
      <w:r>
        <w:rPr>
          <w:rFonts w:ascii="Times New Roman" w:hAnsi="Times New Roman"/>
          <w:sz w:val="20"/>
          <w:szCs w:val="20"/>
        </w:rPr>
        <w:t>73</w:t>
      </w:r>
      <w:r w:rsidRPr="00757048">
        <w:rPr>
          <w:rFonts w:ascii="Times New Roman" w:hAnsi="Times New Roman"/>
          <w:sz w:val="20"/>
          <w:szCs w:val="20"/>
        </w:rPr>
        <w:t xml:space="preserve"> on </w:t>
      </w:r>
      <w:r>
        <w:rPr>
          <w:rFonts w:ascii="Times New Roman" w:hAnsi="Times New Roman"/>
          <w:sz w:val="20"/>
          <w:szCs w:val="20"/>
        </w:rPr>
        <w:t>UL mapping for CP traffic</w:t>
      </w:r>
      <w:r w:rsidRPr="00757048">
        <w:rPr>
          <w:rFonts w:ascii="Times New Roman" w:hAnsi="Times New Roman"/>
          <w:sz w:val="20"/>
          <w:szCs w:val="20"/>
        </w:rPr>
        <w:t>: Agreed in R3-</w:t>
      </w:r>
      <w:r>
        <w:rPr>
          <w:rFonts w:ascii="Times New Roman" w:hAnsi="Times New Roman"/>
          <w:sz w:val="20"/>
          <w:szCs w:val="20"/>
        </w:rPr>
        <w:t>201415</w:t>
      </w:r>
    </w:p>
    <w:p w14:paraId="53E1F19D" w14:textId="29E002A0" w:rsidR="00757048" w:rsidRPr="00757048" w:rsidRDefault="00757048"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757048">
        <w:rPr>
          <w:rFonts w:ascii="Times New Roman" w:hAnsi="Times New Roman"/>
          <w:sz w:val="20"/>
          <w:szCs w:val="20"/>
        </w:rPr>
        <w:t>TP to running CR to 38.4</w:t>
      </w:r>
      <w:r>
        <w:rPr>
          <w:rFonts w:ascii="Times New Roman" w:hAnsi="Times New Roman"/>
          <w:sz w:val="20"/>
          <w:szCs w:val="20"/>
        </w:rPr>
        <w:t>73</w:t>
      </w:r>
      <w:r w:rsidRPr="00757048">
        <w:rPr>
          <w:rFonts w:ascii="Times New Roman" w:hAnsi="Times New Roman"/>
          <w:sz w:val="20"/>
          <w:szCs w:val="20"/>
        </w:rPr>
        <w:t xml:space="preserve"> on </w:t>
      </w:r>
      <w:r>
        <w:rPr>
          <w:rFonts w:ascii="Times New Roman" w:hAnsi="Times New Roman"/>
          <w:sz w:val="20"/>
          <w:szCs w:val="20"/>
        </w:rPr>
        <w:t>clean ups</w:t>
      </w:r>
      <w:r w:rsidRPr="00757048">
        <w:rPr>
          <w:rFonts w:ascii="Times New Roman" w:hAnsi="Times New Roman"/>
          <w:sz w:val="20"/>
          <w:szCs w:val="20"/>
        </w:rPr>
        <w:t>: Agreed in R3-</w:t>
      </w:r>
      <w:r>
        <w:rPr>
          <w:rFonts w:ascii="Times New Roman" w:hAnsi="Times New Roman"/>
          <w:sz w:val="20"/>
          <w:szCs w:val="20"/>
        </w:rPr>
        <w:t>201375</w:t>
      </w:r>
      <w:r w:rsidR="00282F68">
        <w:rPr>
          <w:rFonts w:ascii="Times New Roman" w:hAnsi="Times New Roman"/>
          <w:sz w:val="20"/>
          <w:szCs w:val="20"/>
        </w:rPr>
        <w:t xml:space="preserve"> and R3-201402</w:t>
      </w:r>
    </w:p>
    <w:p w14:paraId="09709545" w14:textId="5EF0CA3D" w:rsidR="00757048" w:rsidRDefault="00757048"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757048">
        <w:rPr>
          <w:rFonts w:ascii="Times New Roman" w:hAnsi="Times New Roman"/>
          <w:sz w:val="20"/>
          <w:szCs w:val="20"/>
        </w:rPr>
        <w:t>TP to running CR to 38.4</w:t>
      </w:r>
      <w:r>
        <w:rPr>
          <w:rFonts w:ascii="Times New Roman" w:hAnsi="Times New Roman"/>
          <w:sz w:val="20"/>
          <w:szCs w:val="20"/>
        </w:rPr>
        <w:t>73</w:t>
      </w:r>
      <w:r w:rsidRPr="00757048">
        <w:rPr>
          <w:rFonts w:ascii="Times New Roman" w:hAnsi="Times New Roman"/>
          <w:sz w:val="20"/>
          <w:szCs w:val="20"/>
        </w:rPr>
        <w:t xml:space="preserve"> on </w:t>
      </w:r>
      <w:r>
        <w:rPr>
          <w:rFonts w:ascii="Times New Roman" w:hAnsi="Times New Roman"/>
          <w:sz w:val="20"/>
          <w:szCs w:val="20"/>
        </w:rPr>
        <w:t>donor and intermediate nodes</w:t>
      </w:r>
      <w:r w:rsidRPr="00757048">
        <w:rPr>
          <w:rFonts w:ascii="Times New Roman" w:hAnsi="Times New Roman"/>
          <w:sz w:val="20"/>
          <w:szCs w:val="20"/>
        </w:rPr>
        <w:t>: Agreed in R3-</w:t>
      </w:r>
      <w:r>
        <w:rPr>
          <w:rFonts w:ascii="Times New Roman" w:hAnsi="Times New Roman"/>
          <w:sz w:val="20"/>
          <w:szCs w:val="20"/>
        </w:rPr>
        <w:t>201375</w:t>
      </w:r>
    </w:p>
    <w:p w14:paraId="568B7D12" w14:textId="4D4380AC" w:rsidR="00FA1885" w:rsidRPr="00757048" w:rsidRDefault="00FA1885"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757048">
        <w:rPr>
          <w:rFonts w:ascii="Times New Roman" w:hAnsi="Times New Roman"/>
          <w:sz w:val="20"/>
          <w:szCs w:val="20"/>
        </w:rPr>
        <w:t>TP to running CR to 3</w:t>
      </w:r>
      <w:r>
        <w:rPr>
          <w:rFonts w:ascii="Times New Roman" w:hAnsi="Times New Roman"/>
          <w:sz w:val="20"/>
          <w:szCs w:val="20"/>
        </w:rPr>
        <w:t>6</w:t>
      </w:r>
      <w:r w:rsidRPr="00757048">
        <w:rPr>
          <w:rFonts w:ascii="Times New Roman" w:hAnsi="Times New Roman"/>
          <w:sz w:val="20"/>
          <w:szCs w:val="20"/>
        </w:rPr>
        <w:t>.4</w:t>
      </w:r>
      <w:r>
        <w:rPr>
          <w:rFonts w:ascii="Times New Roman" w:hAnsi="Times New Roman"/>
          <w:sz w:val="20"/>
          <w:szCs w:val="20"/>
        </w:rPr>
        <w:t>23</w:t>
      </w:r>
      <w:r w:rsidRPr="00757048">
        <w:rPr>
          <w:rFonts w:ascii="Times New Roman" w:hAnsi="Times New Roman"/>
          <w:sz w:val="20"/>
          <w:szCs w:val="20"/>
        </w:rPr>
        <w:t xml:space="preserve"> on </w:t>
      </w:r>
      <w:r>
        <w:rPr>
          <w:rFonts w:ascii="Times New Roman" w:hAnsi="Times New Roman"/>
          <w:sz w:val="20"/>
          <w:szCs w:val="20"/>
        </w:rPr>
        <w:t>IP packet mapping for EN-DC case</w:t>
      </w:r>
      <w:r w:rsidRPr="00757048">
        <w:rPr>
          <w:rFonts w:ascii="Times New Roman" w:hAnsi="Times New Roman"/>
          <w:sz w:val="20"/>
          <w:szCs w:val="20"/>
        </w:rPr>
        <w:t>: Agreed in R3-</w:t>
      </w:r>
      <w:r>
        <w:rPr>
          <w:rFonts w:ascii="Times New Roman" w:hAnsi="Times New Roman"/>
          <w:sz w:val="20"/>
          <w:szCs w:val="20"/>
        </w:rPr>
        <w:t>200567</w:t>
      </w:r>
    </w:p>
    <w:p w14:paraId="0A0ED457" w14:textId="05A34D85" w:rsidR="00FA1885" w:rsidRPr="00757048" w:rsidRDefault="00FA1885"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757048">
        <w:rPr>
          <w:rFonts w:ascii="Times New Roman" w:hAnsi="Times New Roman"/>
          <w:sz w:val="20"/>
          <w:szCs w:val="20"/>
        </w:rPr>
        <w:t>TP to running CR to 3</w:t>
      </w:r>
      <w:r>
        <w:rPr>
          <w:rFonts w:ascii="Times New Roman" w:hAnsi="Times New Roman"/>
          <w:sz w:val="20"/>
          <w:szCs w:val="20"/>
        </w:rPr>
        <w:t>8.473</w:t>
      </w:r>
      <w:r w:rsidRPr="00757048">
        <w:rPr>
          <w:rFonts w:ascii="Times New Roman" w:hAnsi="Times New Roman"/>
          <w:sz w:val="20"/>
          <w:szCs w:val="20"/>
        </w:rPr>
        <w:t xml:space="preserve"> on </w:t>
      </w:r>
      <w:r>
        <w:rPr>
          <w:rFonts w:ascii="Times New Roman" w:hAnsi="Times New Roman"/>
          <w:sz w:val="20"/>
          <w:szCs w:val="20"/>
        </w:rPr>
        <w:t>replacement of routing entries</w:t>
      </w:r>
      <w:r w:rsidRPr="00757048">
        <w:rPr>
          <w:rFonts w:ascii="Times New Roman" w:hAnsi="Times New Roman"/>
          <w:sz w:val="20"/>
          <w:szCs w:val="20"/>
        </w:rPr>
        <w:t>: Agreed in R3-</w:t>
      </w:r>
      <w:r>
        <w:rPr>
          <w:rFonts w:ascii="Times New Roman" w:hAnsi="Times New Roman"/>
          <w:sz w:val="20"/>
          <w:szCs w:val="20"/>
        </w:rPr>
        <w:t>201393</w:t>
      </w:r>
    </w:p>
    <w:p w14:paraId="63A32A86" w14:textId="181864E9" w:rsidR="00FA1885" w:rsidRPr="00757048" w:rsidRDefault="00FA1885"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757048">
        <w:rPr>
          <w:rFonts w:ascii="Times New Roman" w:hAnsi="Times New Roman"/>
          <w:sz w:val="20"/>
          <w:szCs w:val="20"/>
        </w:rPr>
        <w:t>TP to running CR to 3</w:t>
      </w:r>
      <w:r>
        <w:rPr>
          <w:rFonts w:ascii="Times New Roman" w:hAnsi="Times New Roman"/>
          <w:sz w:val="20"/>
          <w:szCs w:val="20"/>
        </w:rPr>
        <w:t>8.473</w:t>
      </w:r>
      <w:r w:rsidRPr="00757048">
        <w:rPr>
          <w:rFonts w:ascii="Times New Roman" w:hAnsi="Times New Roman"/>
          <w:sz w:val="20"/>
          <w:szCs w:val="20"/>
        </w:rPr>
        <w:t xml:space="preserve"> on </w:t>
      </w:r>
      <w:r>
        <w:rPr>
          <w:rFonts w:ascii="Times New Roman" w:hAnsi="Times New Roman"/>
          <w:sz w:val="20"/>
          <w:szCs w:val="20"/>
        </w:rPr>
        <w:t>configuration of PHY layer parameters</w:t>
      </w:r>
      <w:r w:rsidRPr="00757048">
        <w:rPr>
          <w:rFonts w:ascii="Times New Roman" w:hAnsi="Times New Roman"/>
          <w:sz w:val="20"/>
          <w:szCs w:val="20"/>
        </w:rPr>
        <w:t>: Agreed in R3-</w:t>
      </w:r>
      <w:r>
        <w:rPr>
          <w:rFonts w:ascii="Times New Roman" w:hAnsi="Times New Roman"/>
          <w:sz w:val="20"/>
          <w:szCs w:val="20"/>
        </w:rPr>
        <w:t>201355</w:t>
      </w:r>
    </w:p>
    <w:p w14:paraId="4640EADA" w14:textId="5669B5F9" w:rsidR="00207A5B" w:rsidRPr="00757048" w:rsidRDefault="00207A5B"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757048">
        <w:rPr>
          <w:rFonts w:ascii="Times New Roman" w:hAnsi="Times New Roman"/>
          <w:sz w:val="20"/>
          <w:szCs w:val="20"/>
        </w:rPr>
        <w:t>TP to running CR to 3</w:t>
      </w:r>
      <w:r>
        <w:rPr>
          <w:rFonts w:ascii="Times New Roman" w:hAnsi="Times New Roman"/>
          <w:sz w:val="20"/>
          <w:szCs w:val="20"/>
        </w:rPr>
        <w:t>6.423</w:t>
      </w:r>
      <w:r w:rsidRPr="00757048">
        <w:rPr>
          <w:rFonts w:ascii="Times New Roman" w:hAnsi="Times New Roman"/>
          <w:sz w:val="20"/>
          <w:szCs w:val="20"/>
        </w:rPr>
        <w:t xml:space="preserve"> on </w:t>
      </w:r>
      <w:r>
        <w:rPr>
          <w:rFonts w:ascii="Times New Roman" w:hAnsi="Times New Roman"/>
          <w:sz w:val="20"/>
          <w:szCs w:val="20"/>
        </w:rPr>
        <w:t>F1AP routing over X2AP for ENDC</w:t>
      </w:r>
      <w:r w:rsidRPr="00757048">
        <w:rPr>
          <w:rFonts w:ascii="Times New Roman" w:hAnsi="Times New Roman"/>
          <w:sz w:val="20"/>
          <w:szCs w:val="20"/>
        </w:rPr>
        <w:t>: Agreed in R3-</w:t>
      </w:r>
      <w:r>
        <w:rPr>
          <w:rFonts w:ascii="Times New Roman" w:hAnsi="Times New Roman"/>
          <w:sz w:val="20"/>
          <w:szCs w:val="20"/>
        </w:rPr>
        <w:t>201425</w:t>
      </w:r>
    </w:p>
    <w:p w14:paraId="66A95665" w14:textId="2E362BBC" w:rsidR="00207A5B" w:rsidRPr="00757048" w:rsidRDefault="00207A5B"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757048">
        <w:rPr>
          <w:rFonts w:ascii="Times New Roman" w:hAnsi="Times New Roman"/>
          <w:sz w:val="20"/>
          <w:szCs w:val="20"/>
        </w:rPr>
        <w:t>TP to running CR to 3</w:t>
      </w:r>
      <w:r>
        <w:rPr>
          <w:rFonts w:ascii="Times New Roman" w:hAnsi="Times New Roman"/>
          <w:sz w:val="20"/>
          <w:szCs w:val="20"/>
        </w:rPr>
        <w:t>8.401</w:t>
      </w:r>
      <w:r w:rsidRPr="00757048">
        <w:rPr>
          <w:rFonts w:ascii="Times New Roman" w:hAnsi="Times New Roman"/>
          <w:sz w:val="20"/>
          <w:szCs w:val="20"/>
        </w:rPr>
        <w:t xml:space="preserve"> on </w:t>
      </w:r>
      <w:r>
        <w:rPr>
          <w:rFonts w:ascii="Times New Roman" w:hAnsi="Times New Roman"/>
          <w:sz w:val="20"/>
          <w:szCs w:val="20"/>
        </w:rPr>
        <w:t>BH RLF recovery procedure</w:t>
      </w:r>
      <w:r w:rsidRPr="00757048">
        <w:rPr>
          <w:rFonts w:ascii="Times New Roman" w:hAnsi="Times New Roman"/>
          <w:sz w:val="20"/>
          <w:szCs w:val="20"/>
        </w:rPr>
        <w:t>: Agreed in R3-</w:t>
      </w:r>
      <w:r>
        <w:rPr>
          <w:rFonts w:ascii="Times New Roman" w:hAnsi="Times New Roman"/>
          <w:sz w:val="20"/>
          <w:szCs w:val="20"/>
        </w:rPr>
        <w:t>201363</w:t>
      </w:r>
    </w:p>
    <w:p w14:paraId="695AF5F3" w14:textId="7B934B1F" w:rsidR="00207A5B" w:rsidRPr="00757048" w:rsidRDefault="00207A5B"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757048">
        <w:rPr>
          <w:rFonts w:ascii="Times New Roman" w:hAnsi="Times New Roman"/>
          <w:sz w:val="20"/>
          <w:szCs w:val="20"/>
        </w:rPr>
        <w:t>TP to running CR to 3</w:t>
      </w:r>
      <w:r>
        <w:rPr>
          <w:rFonts w:ascii="Times New Roman" w:hAnsi="Times New Roman"/>
          <w:sz w:val="20"/>
          <w:szCs w:val="20"/>
        </w:rPr>
        <w:t>8.401</w:t>
      </w:r>
      <w:r w:rsidRPr="00757048">
        <w:rPr>
          <w:rFonts w:ascii="Times New Roman" w:hAnsi="Times New Roman"/>
          <w:sz w:val="20"/>
          <w:szCs w:val="20"/>
        </w:rPr>
        <w:t xml:space="preserve"> on </w:t>
      </w:r>
      <w:r>
        <w:rPr>
          <w:rFonts w:ascii="Times New Roman" w:hAnsi="Times New Roman"/>
          <w:sz w:val="20"/>
          <w:szCs w:val="20"/>
        </w:rPr>
        <w:t>topology adaptation</w:t>
      </w:r>
      <w:r w:rsidRPr="00757048">
        <w:rPr>
          <w:rFonts w:ascii="Times New Roman" w:hAnsi="Times New Roman"/>
          <w:sz w:val="20"/>
          <w:szCs w:val="20"/>
        </w:rPr>
        <w:t>: Agreed in R3-</w:t>
      </w:r>
      <w:r>
        <w:rPr>
          <w:rFonts w:ascii="Times New Roman" w:hAnsi="Times New Roman"/>
          <w:sz w:val="20"/>
          <w:szCs w:val="20"/>
        </w:rPr>
        <w:t>201419</w:t>
      </w:r>
    </w:p>
    <w:p w14:paraId="73F68890" w14:textId="77777777" w:rsidR="00757048" w:rsidRPr="009A29BA" w:rsidRDefault="00757048" w:rsidP="00EF6333">
      <w:pPr>
        <w:pStyle w:val="ListParagraph"/>
        <w:spacing w:before="60"/>
        <w:ind w:left="800"/>
        <w:rPr>
          <w:rFonts w:ascii="Times New Roman" w:hAnsi="Times New Roman"/>
          <w:sz w:val="20"/>
          <w:szCs w:val="20"/>
          <w:highlight w:val="yellow"/>
        </w:rPr>
      </w:pPr>
    </w:p>
    <w:p w14:paraId="15E778E2" w14:textId="6352FD42" w:rsidR="00EF6333" w:rsidRPr="008F2F65" w:rsidRDefault="00D822ED" w:rsidP="00EF6333">
      <w:pPr>
        <w:spacing w:before="60" w:after="0"/>
        <w:rPr>
          <w:b/>
        </w:rPr>
      </w:pPr>
      <w:r w:rsidRPr="008F2F65">
        <w:rPr>
          <w:b/>
          <w:bCs/>
          <w:highlight w:val="green"/>
        </w:rPr>
        <w:t>Agreement</w:t>
      </w:r>
      <w:r w:rsidRPr="008F2F65">
        <w:rPr>
          <w:b/>
          <w:bCs/>
        </w:rPr>
        <w:t xml:space="preserve"> on</w:t>
      </w:r>
      <w:r w:rsidRPr="008F2F65">
        <w:t xml:space="preserve"> </w:t>
      </w:r>
      <w:r w:rsidR="008F2F65" w:rsidRPr="008F2F65">
        <w:rPr>
          <w:b/>
        </w:rPr>
        <w:t>Traffic Mapping</w:t>
      </w:r>
    </w:p>
    <w:p w14:paraId="0413D6FE" w14:textId="7308C7F2" w:rsidR="00EF6333" w:rsidRPr="008F2F65" w:rsidRDefault="008F2F65" w:rsidP="005126A9">
      <w:pPr>
        <w:pStyle w:val="ListParagraph"/>
        <w:numPr>
          <w:ilvl w:val="0"/>
          <w:numId w:val="20"/>
        </w:numPr>
        <w:overflowPunct w:val="0"/>
        <w:autoSpaceDE w:val="0"/>
        <w:autoSpaceDN w:val="0"/>
        <w:adjustRightInd w:val="0"/>
        <w:ind w:leftChars="0"/>
        <w:contextualSpacing/>
        <w:jc w:val="left"/>
        <w:textAlignment w:val="baseline"/>
        <w:rPr>
          <w:rFonts w:ascii="Times New Roman" w:hAnsi="Times New Roman"/>
          <w:sz w:val="20"/>
          <w:szCs w:val="20"/>
        </w:rPr>
      </w:pPr>
      <w:r w:rsidRPr="008F2F65">
        <w:rPr>
          <w:rFonts w:ascii="Times New Roman" w:hAnsi="Times New Roman"/>
          <w:sz w:val="20"/>
          <w:szCs w:val="20"/>
        </w:rPr>
        <w:t>At least one “non-F1 traffic” codepoint is needed</w:t>
      </w:r>
    </w:p>
    <w:p w14:paraId="37CAD354" w14:textId="7B1A0DD6" w:rsidR="00A8308A" w:rsidRDefault="00A8308A" w:rsidP="00EF6333">
      <w:pPr>
        <w:spacing w:before="60" w:after="0"/>
        <w:rPr>
          <w:highlight w:val="yellow"/>
        </w:rPr>
      </w:pPr>
    </w:p>
    <w:p w14:paraId="674212B8" w14:textId="6859A3C0" w:rsidR="00A8308A" w:rsidRPr="008F2F65" w:rsidRDefault="00A8308A" w:rsidP="00A8308A">
      <w:pPr>
        <w:spacing w:before="60" w:after="0"/>
        <w:rPr>
          <w:b/>
        </w:rPr>
      </w:pPr>
      <w:r w:rsidRPr="008F2F65">
        <w:rPr>
          <w:b/>
          <w:bCs/>
          <w:highlight w:val="green"/>
        </w:rPr>
        <w:lastRenderedPageBreak/>
        <w:t>Agree</w:t>
      </w:r>
      <w:r w:rsidRPr="00210097">
        <w:rPr>
          <w:b/>
          <w:bCs/>
          <w:highlight w:val="green"/>
        </w:rPr>
        <w:t>men</w:t>
      </w:r>
      <w:r w:rsidR="00210097" w:rsidRPr="00210097">
        <w:rPr>
          <w:b/>
          <w:bCs/>
          <w:highlight w:val="green"/>
        </w:rPr>
        <w:t>ts</w:t>
      </w:r>
      <w:r w:rsidRPr="008F2F65">
        <w:rPr>
          <w:b/>
          <w:bCs/>
        </w:rPr>
        <w:t xml:space="preserve"> on</w:t>
      </w:r>
      <w:r w:rsidRPr="008F2F65">
        <w:t xml:space="preserve"> </w:t>
      </w:r>
      <w:r>
        <w:rPr>
          <w:b/>
        </w:rPr>
        <w:t>Donor and Intermediate nodes</w:t>
      </w:r>
    </w:p>
    <w:p w14:paraId="29012DEF" w14:textId="77777777" w:rsidR="00A8308A" w:rsidRPr="00A8308A" w:rsidRDefault="00A8308A"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A8308A">
        <w:rPr>
          <w:rFonts w:ascii="Times New Roman" w:hAnsi="Times New Roman"/>
          <w:sz w:val="20"/>
          <w:szCs w:val="20"/>
        </w:rPr>
        <w:t xml:space="preserve">Donor-CU configures Donor-DU with the BAP address during the F1 Setup procedure between the Donor-DU and Donor-CU. FFS on whether include multiple BAP address. </w:t>
      </w:r>
    </w:p>
    <w:p w14:paraId="2D4BF2CE" w14:textId="77777777" w:rsidR="00A8308A" w:rsidRPr="00A8308A" w:rsidRDefault="00A8308A"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A8308A">
        <w:rPr>
          <w:rFonts w:ascii="Times New Roman" w:hAnsi="Times New Roman"/>
          <w:sz w:val="20"/>
          <w:szCs w:val="20"/>
        </w:rPr>
        <w:t xml:space="preserve">Consider the following solutions for IP packet mapping in EN-DC: </w:t>
      </w:r>
    </w:p>
    <w:p w14:paraId="55AE9F87" w14:textId="77777777" w:rsidR="00A8308A" w:rsidRPr="00A8308A" w:rsidRDefault="00A8308A" w:rsidP="005126A9">
      <w:pPr>
        <w:pStyle w:val="ListParagraph"/>
        <w:widowControl/>
        <w:numPr>
          <w:ilvl w:val="1"/>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A8308A">
        <w:rPr>
          <w:rFonts w:ascii="Times New Roman" w:hAnsi="Times New Roman"/>
          <w:sz w:val="20"/>
          <w:szCs w:val="20"/>
        </w:rPr>
        <w:t>to support MN-terminated SCG/split bearer in EN-DC or MR-DC, the direct routing is supported in IAB network.</w:t>
      </w:r>
    </w:p>
    <w:p w14:paraId="272ADDF4" w14:textId="77777777" w:rsidR="00A8308A" w:rsidRPr="00A8308A" w:rsidRDefault="00A8308A" w:rsidP="005126A9">
      <w:pPr>
        <w:pStyle w:val="ListParagraph"/>
        <w:widowControl/>
        <w:numPr>
          <w:ilvl w:val="1"/>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A8308A">
        <w:rPr>
          <w:rFonts w:ascii="Times New Roman" w:hAnsi="Times New Roman"/>
          <w:sz w:val="20"/>
          <w:szCs w:val="20"/>
        </w:rPr>
        <w:t>for direct routing, the IAB donor CU should provide the DSCP and/or flow label to MeNB for each E-RAB.</w:t>
      </w:r>
    </w:p>
    <w:p w14:paraId="3291A04D" w14:textId="77777777" w:rsidR="00A8308A" w:rsidRPr="00A8308A" w:rsidRDefault="00A8308A"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A8308A">
        <w:rPr>
          <w:rFonts w:ascii="Times New Roman" w:hAnsi="Times New Roman"/>
          <w:sz w:val="20"/>
          <w:szCs w:val="20"/>
        </w:rPr>
        <w:t>Max no. of DSCP values to be mapped to one BH RLC CH is 64</w:t>
      </w:r>
    </w:p>
    <w:p w14:paraId="0116DE80" w14:textId="65628F04" w:rsidR="00A8308A" w:rsidRDefault="00A8308A" w:rsidP="00EF6333">
      <w:pPr>
        <w:spacing w:before="60" w:after="0"/>
        <w:rPr>
          <w:highlight w:val="yellow"/>
        </w:rPr>
      </w:pPr>
    </w:p>
    <w:p w14:paraId="626E4FAD" w14:textId="2F76E621" w:rsidR="00210097" w:rsidRPr="008F2F65" w:rsidRDefault="00210097" w:rsidP="00210097">
      <w:pPr>
        <w:spacing w:before="60" w:after="0"/>
        <w:rPr>
          <w:b/>
        </w:rPr>
      </w:pPr>
      <w:r w:rsidRPr="008F2F65">
        <w:rPr>
          <w:b/>
          <w:bCs/>
          <w:highlight w:val="green"/>
        </w:rPr>
        <w:t>Agree</w:t>
      </w:r>
      <w:r w:rsidRPr="00210097">
        <w:rPr>
          <w:b/>
          <w:bCs/>
          <w:highlight w:val="green"/>
        </w:rPr>
        <w:t>ments</w:t>
      </w:r>
      <w:r w:rsidRPr="008F2F65">
        <w:rPr>
          <w:b/>
          <w:bCs/>
        </w:rPr>
        <w:t xml:space="preserve"> on</w:t>
      </w:r>
      <w:r w:rsidRPr="008F2F65">
        <w:t xml:space="preserve"> </w:t>
      </w:r>
      <w:r>
        <w:rPr>
          <w:b/>
        </w:rPr>
        <w:t>IP Address Management</w:t>
      </w:r>
    </w:p>
    <w:p w14:paraId="1672740D" w14:textId="77659F32" w:rsidR="00210097" w:rsidRPr="00210097" w:rsidRDefault="00210097"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210097">
        <w:rPr>
          <w:rFonts w:ascii="Times New Roman" w:hAnsi="Times New Roman"/>
          <w:sz w:val="20"/>
          <w:szCs w:val="20"/>
        </w:rPr>
        <w:t xml:space="preserve">The signalling design of the IP address allocation follows the way as: IAB donor CU sends request to the IAB donor DU, and then IAB donor DU responses the IP address related information, in which the BAP-IP coupling is not considered. </w:t>
      </w:r>
    </w:p>
    <w:p w14:paraId="3FDACEC5" w14:textId="63565A58" w:rsidR="00210097" w:rsidRPr="00210097" w:rsidRDefault="00210097"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210097">
        <w:rPr>
          <w:rFonts w:ascii="Times New Roman" w:hAnsi="Times New Roman"/>
          <w:sz w:val="20"/>
          <w:szCs w:val="20"/>
        </w:rPr>
        <w:t>New class 1 non-UE associated F1AP procedure is defined for IP address allocation between IAB donor CU and IAB donor DU.</w:t>
      </w:r>
    </w:p>
    <w:p w14:paraId="483B304F" w14:textId="37DC52DC" w:rsidR="00210097" w:rsidRPr="00210097" w:rsidRDefault="00210097"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210097">
        <w:rPr>
          <w:rFonts w:ascii="Times New Roman" w:hAnsi="Times New Roman"/>
          <w:sz w:val="20"/>
          <w:szCs w:val="20"/>
        </w:rPr>
        <w:t>For the F1AP signalling design, the maximum number of IPv4 addresses allocated by IAB donor DU in one F1AP message is 16 and the length of allocated IPv6 prefix is fixed to 64</w:t>
      </w:r>
    </w:p>
    <w:p w14:paraId="21B93140" w14:textId="7B7DC373" w:rsidR="00210097" w:rsidRPr="00210097" w:rsidRDefault="00210097"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210097">
        <w:rPr>
          <w:rFonts w:ascii="Times New Roman" w:hAnsi="Times New Roman"/>
          <w:sz w:val="20"/>
          <w:szCs w:val="20"/>
        </w:rPr>
        <w:t>For IPv4 allocation, the IAB donor CU requests multiple IPv4 addresses by providing the number of the requested IPv4 address, and IAB donor DU provides a list of IPv4 addresses</w:t>
      </w:r>
    </w:p>
    <w:p w14:paraId="58A322F7" w14:textId="3D153F66" w:rsidR="00210097" w:rsidRPr="00210097" w:rsidRDefault="00210097"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210097">
        <w:rPr>
          <w:rFonts w:ascii="Times New Roman" w:hAnsi="Times New Roman"/>
          <w:sz w:val="20"/>
          <w:szCs w:val="20"/>
        </w:rPr>
        <w:t xml:space="preserve">For IPv6 prefix allocation, IAB donor-CU sends IPv6 address request, and the IAB donor DU provides one IPv6 prefix, under the assumption of one IPv6 prefix per Donor DU. </w:t>
      </w:r>
    </w:p>
    <w:p w14:paraId="058138D9" w14:textId="45017241" w:rsidR="00210097" w:rsidRPr="00210097" w:rsidRDefault="00210097"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210097">
        <w:rPr>
          <w:rFonts w:ascii="Times New Roman" w:hAnsi="Times New Roman"/>
          <w:sz w:val="20"/>
          <w:szCs w:val="20"/>
        </w:rPr>
        <w:t xml:space="preserve">The IP version information is explicitly included when IAB Donor-CU request the IP address from IAB-Donor DU. </w:t>
      </w:r>
    </w:p>
    <w:p w14:paraId="496E8B83" w14:textId="1B62814C" w:rsidR="00210097" w:rsidRPr="00210097" w:rsidRDefault="00210097"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210097">
        <w:rPr>
          <w:rFonts w:ascii="Times New Roman" w:hAnsi="Times New Roman"/>
          <w:sz w:val="20"/>
          <w:szCs w:val="20"/>
        </w:rPr>
        <w:t>The gNB-DU identification is not included during IP allocation procedure</w:t>
      </w:r>
    </w:p>
    <w:p w14:paraId="30EB00A6" w14:textId="7F5E7B32" w:rsidR="00210097" w:rsidRPr="00210097" w:rsidRDefault="00210097"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210097">
        <w:rPr>
          <w:rFonts w:ascii="Times New Roman" w:hAnsi="Times New Roman"/>
          <w:sz w:val="20"/>
          <w:szCs w:val="20"/>
        </w:rPr>
        <w:t>IP address add/removal list is introduced in RRC signaling</w:t>
      </w:r>
    </w:p>
    <w:p w14:paraId="4284B4E6" w14:textId="010ADA3F" w:rsidR="00210097" w:rsidRPr="00210097" w:rsidRDefault="00210097"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210097">
        <w:rPr>
          <w:rFonts w:ascii="Times New Roman" w:hAnsi="Times New Roman"/>
          <w:sz w:val="20"/>
          <w:szCs w:val="20"/>
        </w:rPr>
        <w:t xml:space="preserve">The configuration of security layer, discovery of CU-CP and SeGWs, and other IP-based services can be done via the existing solutions (e.g., OAM configuration). </w:t>
      </w:r>
    </w:p>
    <w:p w14:paraId="11158757" w14:textId="3096C1C8" w:rsidR="00A8308A" w:rsidRDefault="00210097"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210097">
        <w:rPr>
          <w:rFonts w:ascii="Times New Roman" w:hAnsi="Times New Roman"/>
          <w:sz w:val="20"/>
          <w:szCs w:val="20"/>
        </w:rPr>
        <w:t>WA: address update list is introduced in RRC signalling, in which each item includes the new IP address and the corresponding old IP address</w:t>
      </w:r>
    </w:p>
    <w:p w14:paraId="2294E588" w14:textId="77777777" w:rsidR="00EA639A" w:rsidRPr="00210097" w:rsidRDefault="00EA639A" w:rsidP="00EA639A">
      <w:pPr>
        <w:pStyle w:val="ListParagraph"/>
        <w:widowControl/>
        <w:overflowPunct w:val="0"/>
        <w:autoSpaceDE w:val="0"/>
        <w:autoSpaceDN w:val="0"/>
        <w:adjustRightInd w:val="0"/>
        <w:spacing w:before="60"/>
        <w:ind w:leftChars="0" w:left="360"/>
        <w:jc w:val="left"/>
        <w:textAlignment w:val="baseline"/>
        <w:rPr>
          <w:rFonts w:ascii="Times New Roman" w:hAnsi="Times New Roman"/>
          <w:sz w:val="20"/>
          <w:szCs w:val="20"/>
        </w:rPr>
      </w:pPr>
    </w:p>
    <w:p w14:paraId="47585515" w14:textId="0D506B6A" w:rsidR="00EA639A" w:rsidRPr="00EA639A" w:rsidRDefault="00EA639A" w:rsidP="00EA639A">
      <w:pPr>
        <w:spacing w:before="60" w:after="0"/>
        <w:rPr>
          <w:b/>
          <w:bCs/>
        </w:rPr>
      </w:pPr>
      <w:r w:rsidRPr="00EA639A">
        <w:rPr>
          <w:b/>
          <w:bCs/>
          <w:highlight w:val="green"/>
        </w:rPr>
        <w:t>Agreements</w:t>
      </w:r>
      <w:r w:rsidRPr="00EA639A">
        <w:rPr>
          <w:b/>
          <w:bCs/>
        </w:rPr>
        <w:t xml:space="preserve"> on </w:t>
      </w:r>
      <w:r>
        <w:rPr>
          <w:b/>
          <w:bCs/>
        </w:rPr>
        <w:t>ENDC operation</w:t>
      </w:r>
    </w:p>
    <w:p w14:paraId="53D197D5" w14:textId="77777777" w:rsidR="00EA639A" w:rsidRPr="00EA639A" w:rsidRDefault="00EA639A"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EA639A">
        <w:rPr>
          <w:rFonts w:ascii="Times New Roman" w:hAnsi="Times New Roman"/>
          <w:sz w:val="20"/>
          <w:szCs w:val="20"/>
        </w:rPr>
        <w:t>Introduce a new UE-associated X2AP message to deliver F1-C traffic.</w:t>
      </w:r>
    </w:p>
    <w:p w14:paraId="2ABAB49A" w14:textId="77777777" w:rsidR="00EA639A" w:rsidRPr="00EA639A" w:rsidRDefault="00EA639A"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EA639A">
        <w:rPr>
          <w:rFonts w:ascii="Times New Roman" w:hAnsi="Times New Roman"/>
          <w:sz w:val="20"/>
          <w:szCs w:val="20"/>
        </w:rPr>
        <w:t>WA the X2 interface needs to be enhanced to transfer the IP packets of the F1-C interface, which includes the F1AP, as well as other SCTP CHUNKs between the MeNB and IAB-Donor.</w:t>
      </w:r>
    </w:p>
    <w:p w14:paraId="3AF6D918" w14:textId="2AF34BD5" w:rsidR="00EA639A" w:rsidRDefault="00EA639A" w:rsidP="00210097">
      <w:pPr>
        <w:pStyle w:val="ListParagraph"/>
        <w:widowControl/>
        <w:overflowPunct w:val="0"/>
        <w:autoSpaceDE w:val="0"/>
        <w:autoSpaceDN w:val="0"/>
        <w:adjustRightInd w:val="0"/>
        <w:spacing w:before="60"/>
        <w:ind w:leftChars="0" w:left="360"/>
        <w:jc w:val="left"/>
        <w:textAlignment w:val="baseline"/>
        <w:rPr>
          <w:rFonts w:ascii="Times New Roman" w:hAnsi="Times New Roman"/>
          <w:sz w:val="20"/>
          <w:szCs w:val="20"/>
        </w:rPr>
      </w:pPr>
    </w:p>
    <w:p w14:paraId="3F3668E4" w14:textId="37EA0420" w:rsidR="007F44A6" w:rsidRDefault="007F44A6" w:rsidP="007F44A6">
      <w:pPr>
        <w:spacing w:before="60" w:after="0"/>
        <w:rPr>
          <w:b/>
          <w:bCs/>
        </w:rPr>
      </w:pPr>
      <w:r w:rsidRPr="00EA639A">
        <w:rPr>
          <w:b/>
          <w:bCs/>
          <w:highlight w:val="green"/>
        </w:rPr>
        <w:t>Agreements</w:t>
      </w:r>
      <w:r w:rsidRPr="00EA639A">
        <w:rPr>
          <w:b/>
          <w:bCs/>
        </w:rPr>
        <w:t xml:space="preserve"> on </w:t>
      </w:r>
      <w:r>
        <w:rPr>
          <w:b/>
          <w:bCs/>
        </w:rPr>
        <w:t>Routing</w:t>
      </w:r>
    </w:p>
    <w:p w14:paraId="32FF46B6" w14:textId="0CBC7C94" w:rsidR="007F44A6" w:rsidRPr="007F44A6" w:rsidRDefault="007F44A6"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7F44A6">
        <w:rPr>
          <w:rFonts w:ascii="Times New Roman" w:hAnsi="Times New Roman"/>
          <w:sz w:val="20"/>
          <w:szCs w:val="20"/>
        </w:rPr>
        <w:t>Inter-donor DU re-routing is not support</w:t>
      </w:r>
      <w:r w:rsidR="00741329">
        <w:rPr>
          <w:rFonts w:ascii="Times New Roman" w:hAnsi="Times New Roman"/>
          <w:sz w:val="20"/>
          <w:szCs w:val="20"/>
        </w:rPr>
        <w:t>ed</w:t>
      </w:r>
      <w:r w:rsidRPr="007F44A6">
        <w:rPr>
          <w:rFonts w:ascii="Times New Roman" w:hAnsi="Times New Roman"/>
          <w:sz w:val="20"/>
          <w:szCs w:val="20"/>
        </w:rPr>
        <w:t xml:space="preserve">, the UL BAP address is donor DU specific. </w:t>
      </w:r>
    </w:p>
    <w:p w14:paraId="06487C80" w14:textId="77777777" w:rsidR="007F44A6" w:rsidRPr="007F44A6" w:rsidRDefault="007F44A6" w:rsidP="005126A9">
      <w:pPr>
        <w:pStyle w:val="ListParagraph"/>
        <w:widowControl/>
        <w:numPr>
          <w:ilvl w:val="0"/>
          <w:numId w:val="20"/>
        </w:numPr>
        <w:overflowPunct w:val="0"/>
        <w:autoSpaceDE w:val="0"/>
        <w:autoSpaceDN w:val="0"/>
        <w:adjustRightInd w:val="0"/>
        <w:spacing w:before="60"/>
        <w:ind w:leftChars="0"/>
        <w:jc w:val="left"/>
        <w:textAlignment w:val="baseline"/>
        <w:rPr>
          <w:rFonts w:ascii="Times New Roman" w:hAnsi="Times New Roman"/>
          <w:sz w:val="20"/>
          <w:szCs w:val="20"/>
        </w:rPr>
      </w:pPr>
      <w:r w:rsidRPr="007F44A6">
        <w:rPr>
          <w:rFonts w:ascii="Times New Roman" w:hAnsi="Times New Roman"/>
          <w:sz w:val="20"/>
          <w:szCs w:val="20"/>
        </w:rPr>
        <w:t>CU includes the mapping between the IPv4 address(es)/IPv6 prefix assigned to the IAB node, and the related donor-DU’s BAP address, in the RRC message when assign the IP address to the IAB node.</w:t>
      </w:r>
    </w:p>
    <w:p w14:paraId="27AD00AA" w14:textId="77777777" w:rsidR="007F44A6" w:rsidRPr="00EA639A" w:rsidRDefault="007F44A6" w:rsidP="007F44A6">
      <w:pPr>
        <w:spacing w:before="60" w:after="0"/>
        <w:rPr>
          <w:b/>
          <w:bCs/>
        </w:rPr>
      </w:pPr>
    </w:p>
    <w:p w14:paraId="5A191E0F" w14:textId="10A2FE05" w:rsidR="00EA639A" w:rsidRDefault="00EA639A" w:rsidP="00210097">
      <w:pPr>
        <w:pStyle w:val="ListParagraph"/>
        <w:widowControl/>
        <w:overflowPunct w:val="0"/>
        <w:autoSpaceDE w:val="0"/>
        <w:autoSpaceDN w:val="0"/>
        <w:adjustRightInd w:val="0"/>
        <w:spacing w:before="60"/>
        <w:ind w:leftChars="0" w:left="360"/>
        <w:jc w:val="left"/>
        <w:textAlignment w:val="baseline"/>
        <w:rPr>
          <w:rFonts w:ascii="Times New Roman" w:hAnsi="Times New Roman"/>
          <w:sz w:val="20"/>
          <w:szCs w:val="20"/>
        </w:rPr>
      </w:pPr>
    </w:p>
    <w:p w14:paraId="3BBDB230" w14:textId="77777777" w:rsidR="00701410" w:rsidRDefault="00701410" w:rsidP="00701410">
      <w:pPr>
        <w:pStyle w:val="Heading4"/>
        <w:rPr>
          <w:lang w:eastAsia="ja-JP"/>
        </w:rPr>
      </w:pPr>
      <w:r>
        <w:rPr>
          <w:lang w:eastAsia="ja-JP"/>
        </w:rPr>
        <w:t>2.3.2</w:t>
      </w:r>
      <w:r>
        <w:rPr>
          <w:lang w:eastAsia="ja-JP"/>
        </w:rPr>
        <w:tab/>
        <w:t>Remaining Open issues</w:t>
      </w:r>
    </w:p>
    <w:p w14:paraId="3F16BE94" w14:textId="5B7BF67F" w:rsidR="00D70AE1" w:rsidRPr="009A29BA" w:rsidRDefault="00D70AE1" w:rsidP="00D70AE1">
      <w:pPr>
        <w:pStyle w:val="maintext"/>
        <w:spacing w:before="0" w:after="120" w:line="240" w:lineRule="auto"/>
        <w:jc w:val="left"/>
        <w:rPr>
          <w:rFonts w:ascii="Times New Roman" w:hAnsi="Times New Roman" w:cs="Times New Roman"/>
          <w:highlight w:val="yellow"/>
        </w:rPr>
      </w:pPr>
      <w:r w:rsidRPr="00356550">
        <w:rPr>
          <w:rFonts w:ascii="Times New Roman" w:hAnsi="Times New Roman" w:cs="Times New Roman"/>
        </w:rPr>
        <w:t xml:space="preserve">Roughly </w:t>
      </w:r>
      <w:r w:rsidR="00356550" w:rsidRPr="00616E92">
        <w:rPr>
          <w:rFonts w:ascii="Times New Roman" w:hAnsi="Times New Roman" w:cs="Times New Roman"/>
          <w:highlight w:val="yellow"/>
        </w:rPr>
        <w:t>80</w:t>
      </w:r>
      <w:r w:rsidRPr="00616E92">
        <w:rPr>
          <w:rFonts w:ascii="Times New Roman" w:hAnsi="Times New Roman" w:cs="Times New Roman"/>
          <w:highlight w:val="yellow"/>
        </w:rPr>
        <w:t>%</w:t>
      </w:r>
      <w:r w:rsidRPr="00356550">
        <w:rPr>
          <w:rFonts w:ascii="Times New Roman" w:hAnsi="Times New Roman" w:cs="Times New Roman"/>
        </w:rPr>
        <w:t xml:space="preserve"> of items defined in WID objectives have been </w:t>
      </w:r>
      <w:r w:rsidRPr="005E09EF">
        <w:rPr>
          <w:rFonts w:ascii="Times New Roman" w:hAnsi="Times New Roman" w:cs="Times New Roman"/>
        </w:rPr>
        <w:t xml:space="preserve">accomplished. </w:t>
      </w:r>
    </w:p>
    <w:p w14:paraId="126CA943" w14:textId="334B5EC8" w:rsidR="00696465" w:rsidRDefault="00356550" w:rsidP="00696465">
      <w:pPr>
        <w:pStyle w:val="maintext"/>
        <w:spacing w:before="0" w:after="120" w:line="240" w:lineRule="auto"/>
        <w:jc w:val="left"/>
        <w:rPr>
          <w:rFonts w:ascii="Times New Roman" w:eastAsia="Times New Roman" w:hAnsi="Times New Roman" w:cs="Times New Roman"/>
          <w:lang w:eastAsia="en-US"/>
        </w:rPr>
      </w:pPr>
      <w:r w:rsidRPr="006D3862">
        <w:rPr>
          <w:rFonts w:ascii="Times New Roman" w:hAnsi="Times New Roman" w:cs="Times New Roman"/>
        </w:rPr>
        <w:t>The following objectives require further stage-3 work.</w:t>
      </w:r>
      <w:r w:rsidRPr="006D3862">
        <w:rPr>
          <w:rFonts w:ascii="Times New Roman" w:eastAsia="Times New Roman" w:hAnsi="Times New Roman" w:cs="Times New Roman"/>
          <w:lang w:eastAsia="en-US"/>
        </w:rPr>
        <w:t xml:space="preserve"> </w:t>
      </w:r>
    </w:p>
    <w:p w14:paraId="6D7FE1A4" w14:textId="5E003940" w:rsidR="00726B17" w:rsidRDefault="00726B17" w:rsidP="00696465">
      <w:pPr>
        <w:pStyle w:val="maintext"/>
        <w:spacing w:before="0" w:after="120" w:line="240" w:lineRule="auto"/>
        <w:jc w:val="left"/>
        <w:rPr>
          <w:rFonts w:ascii="Times New Roman" w:eastAsia="Times New Roman" w:hAnsi="Times New Roman" w:cs="Times New Roman"/>
          <w:lang w:eastAsia="en-US"/>
        </w:rPr>
      </w:pPr>
    </w:p>
    <w:p w14:paraId="0D84C793" w14:textId="77777777" w:rsidR="00726B17" w:rsidRPr="00290A19" w:rsidRDefault="00726B17" w:rsidP="00290A19">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90A19">
        <w:rPr>
          <w:rFonts w:ascii="Times New Roman" w:eastAsia="Times New Roman" w:hAnsi="Times New Roman" w:cs="Times New Roman"/>
          <w:i/>
          <w:iCs/>
          <w:lang w:eastAsia="en-US"/>
        </w:rPr>
        <w:t>Enhancements to gNB functionality to serve as an IAB-donor following architecture 1a [RAN3, RAN2]</w:t>
      </w:r>
    </w:p>
    <w:p w14:paraId="12474D47" w14:textId="77777777" w:rsidR="00726B17" w:rsidRPr="003305B4" w:rsidRDefault="00726B17" w:rsidP="00726B17">
      <w:pPr>
        <w:pStyle w:val="maintext"/>
        <w:numPr>
          <w:ilvl w:val="0"/>
          <w:numId w:val="19"/>
        </w:numPr>
        <w:spacing w:line="240" w:lineRule="auto"/>
        <w:jc w:val="left"/>
        <w:rPr>
          <w:rFonts w:eastAsia="Times New Roman" w:cs="Times New Roman"/>
          <w:i/>
          <w:iCs/>
          <w:lang w:eastAsia="en-US"/>
        </w:rPr>
      </w:pPr>
      <w:r w:rsidRPr="003305B4">
        <w:rPr>
          <w:rFonts w:eastAsia="Times New Roman" w:cs="Times New Roman"/>
          <w:i/>
          <w:iCs/>
          <w:lang w:eastAsia="en-US"/>
        </w:rPr>
        <w:t>Specification of procedures for IAB-node integration and topology adaptation, including [RAN3-led, RAN2]:</w:t>
      </w:r>
    </w:p>
    <w:p w14:paraId="0A440100" w14:textId="0C047791" w:rsidR="00893C79" w:rsidRPr="00290A19" w:rsidRDefault="00893C79" w:rsidP="00290A19">
      <w:pPr>
        <w:pStyle w:val="maintext"/>
        <w:numPr>
          <w:ilvl w:val="1"/>
          <w:numId w:val="19"/>
        </w:numPr>
        <w:spacing w:line="240" w:lineRule="auto"/>
        <w:jc w:val="left"/>
        <w:rPr>
          <w:rFonts w:eastAsia="Times New Roman" w:cs="Times New Roman"/>
          <w:lang w:eastAsia="en-US"/>
        </w:rPr>
      </w:pPr>
      <w:r w:rsidRPr="00290A19">
        <w:rPr>
          <w:rFonts w:eastAsia="Times New Roman" w:cs="Times New Roman"/>
          <w:lang w:eastAsia="en-US"/>
        </w:rPr>
        <w:t>Topology discovery for some corner case</w:t>
      </w:r>
      <w:r w:rsidR="006B0E81" w:rsidRPr="00290A19">
        <w:rPr>
          <w:rFonts w:eastAsia="Times New Roman" w:cs="Times New Roman"/>
          <w:lang w:eastAsia="en-US"/>
        </w:rPr>
        <w:t>, e.g.,</w:t>
      </w:r>
      <w:r w:rsidRPr="00290A19">
        <w:rPr>
          <w:rFonts w:eastAsia="Times New Roman" w:cs="Times New Roman"/>
          <w:lang w:eastAsia="en-US"/>
        </w:rPr>
        <w:t xml:space="preserve"> use of IPsec tunnel mode and OAM-configured IP addresses. </w:t>
      </w:r>
    </w:p>
    <w:p w14:paraId="5799BD0A" w14:textId="7D252B5B" w:rsidR="00C9426B" w:rsidRPr="00290A19" w:rsidRDefault="00C9426B" w:rsidP="00290A19">
      <w:pPr>
        <w:pStyle w:val="maintext"/>
        <w:numPr>
          <w:ilvl w:val="1"/>
          <w:numId w:val="19"/>
        </w:numPr>
        <w:spacing w:line="240" w:lineRule="auto"/>
        <w:jc w:val="left"/>
        <w:rPr>
          <w:rFonts w:eastAsia="Times New Roman" w:cs="Times New Roman"/>
          <w:lang w:eastAsia="en-US"/>
        </w:rPr>
      </w:pPr>
      <w:r w:rsidRPr="00290A19">
        <w:rPr>
          <w:rFonts w:eastAsia="Times New Roman" w:cs="Times New Roman"/>
          <w:lang w:eastAsia="en-US"/>
        </w:rPr>
        <w:t>Determination of DL mapping at IAB-donor DU for F1-C and non-F1 traffic for IAB-node usingf multiple IP addresses.</w:t>
      </w:r>
    </w:p>
    <w:p w14:paraId="3AD1A0F8" w14:textId="4E817607" w:rsidR="00893C79" w:rsidRPr="00290A19" w:rsidRDefault="00893C79" w:rsidP="00290A19">
      <w:pPr>
        <w:pStyle w:val="maintext"/>
        <w:numPr>
          <w:ilvl w:val="1"/>
          <w:numId w:val="19"/>
        </w:numPr>
        <w:spacing w:line="240" w:lineRule="auto"/>
        <w:jc w:val="left"/>
        <w:rPr>
          <w:rFonts w:eastAsia="Times New Roman" w:cs="Times New Roman"/>
          <w:lang w:eastAsia="en-US"/>
        </w:rPr>
      </w:pPr>
      <w:r w:rsidRPr="00290A19">
        <w:rPr>
          <w:rFonts w:eastAsia="Times New Roman" w:cs="Times New Roman"/>
          <w:lang w:eastAsia="en-US"/>
        </w:rPr>
        <w:t>Establishment of redundant F1-C connectivity over X2/LTE for IAB-node using ENDC during network integration.</w:t>
      </w:r>
    </w:p>
    <w:p w14:paraId="484360BF" w14:textId="77777777" w:rsidR="00726B17" w:rsidRPr="003305B4" w:rsidRDefault="00726B17" w:rsidP="00726B17">
      <w:pPr>
        <w:pStyle w:val="maintext"/>
        <w:spacing w:line="240" w:lineRule="auto"/>
        <w:ind w:left="1440"/>
        <w:jc w:val="left"/>
        <w:rPr>
          <w:rFonts w:eastAsia="Times New Roman" w:cs="Times New Roman"/>
          <w:i/>
          <w:iCs/>
          <w:lang w:eastAsia="en-US"/>
        </w:rPr>
      </w:pPr>
    </w:p>
    <w:p w14:paraId="5BE351BB" w14:textId="77777777" w:rsidR="00726B17" w:rsidRPr="003305B4" w:rsidRDefault="00726B17" w:rsidP="00726B17">
      <w:pPr>
        <w:pStyle w:val="maintext"/>
        <w:numPr>
          <w:ilvl w:val="0"/>
          <w:numId w:val="19"/>
        </w:numPr>
        <w:spacing w:line="240" w:lineRule="auto"/>
        <w:jc w:val="left"/>
        <w:rPr>
          <w:rFonts w:eastAsia="Times New Roman" w:cs="Times New Roman"/>
          <w:i/>
          <w:iCs/>
          <w:lang w:eastAsia="en-US"/>
        </w:rPr>
      </w:pPr>
      <w:r w:rsidRPr="003305B4">
        <w:rPr>
          <w:rFonts w:eastAsia="Times New Roman" w:cs="Times New Roman"/>
          <w:i/>
          <w:iCs/>
          <w:lang w:eastAsia="en-US"/>
        </w:rPr>
        <w:lastRenderedPageBreak/>
        <w:t>Specification of enhancements to L2 wireless transport [RAN2-led, RAN3]:</w:t>
      </w:r>
    </w:p>
    <w:p w14:paraId="359B938D" w14:textId="641F37AC" w:rsidR="004D7E19" w:rsidRPr="00290A19" w:rsidRDefault="004D7E19" w:rsidP="00290A19">
      <w:pPr>
        <w:pStyle w:val="maintext"/>
        <w:numPr>
          <w:ilvl w:val="1"/>
          <w:numId w:val="19"/>
        </w:numPr>
        <w:spacing w:line="240" w:lineRule="auto"/>
        <w:jc w:val="left"/>
        <w:rPr>
          <w:rFonts w:eastAsia="Times New Roman" w:cs="Times New Roman"/>
          <w:lang w:eastAsia="en-US"/>
        </w:rPr>
      </w:pPr>
      <w:r w:rsidRPr="00290A19">
        <w:rPr>
          <w:rFonts w:eastAsia="Times New Roman" w:cs="Times New Roman"/>
          <w:lang w:eastAsia="en-US"/>
        </w:rPr>
        <w:t>Revision of BH RLC Channel ID space</w:t>
      </w:r>
    </w:p>
    <w:p w14:paraId="7BD6050D" w14:textId="77777777" w:rsidR="00726B17" w:rsidRPr="003305B4" w:rsidRDefault="00726B17" w:rsidP="00726B17">
      <w:pPr>
        <w:pStyle w:val="maintext"/>
        <w:spacing w:line="240" w:lineRule="auto"/>
        <w:ind w:left="1440"/>
        <w:jc w:val="left"/>
        <w:rPr>
          <w:rFonts w:eastAsia="Times New Roman" w:cs="Times New Roman"/>
          <w:i/>
          <w:iCs/>
          <w:lang w:eastAsia="en-US"/>
        </w:rPr>
      </w:pPr>
    </w:p>
    <w:p w14:paraId="5C8CCF76" w14:textId="77777777" w:rsidR="00726B17" w:rsidRPr="003305B4" w:rsidRDefault="00726B17" w:rsidP="00726B17">
      <w:pPr>
        <w:pStyle w:val="maintext"/>
        <w:numPr>
          <w:ilvl w:val="0"/>
          <w:numId w:val="19"/>
        </w:numPr>
        <w:spacing w:line="240" w:lineRule="auto"/>
        <w:jc w:val="left"/>
        <w:rPr>
          <w:rFonts w:eastAsia="Times New Roman" w:cs="Times New Roman"/>
          <w:i/>
          <w:iCs/>
          <w:lang w:eastAsia="en-US"/>
        </w:rPr>
      </w:pPr>
      <w:r w:rsidRPr="003305B4">
        <w:rPr>
          <w:rFonts w:eastAsia="Times New Roman" w:cs="Times New Roman"/>
          <w:i/>
          <w:iCs/>
          <w:lang w:eastAsia="en-US"/>
        </w:rPr>
        <w:t>Specification of signalling for L2 transport and resource management [RAN2-led, RAN3, RAN1]:</w:t>
      </w:r>
    </w:p>
    <w:p w14:paraId="7434CCEC" w14:textId="3DFB28CC" w:rsidR="00726B17" w:rsidRPr="00290A19" w:rsidRDefault="00726B17" w:rsidP="00290A19">
      <w:pPr>
        <w:pStyle w:val="maintext"/>
        <w:numPr>
          <w:ilvl w:val="1"/>
          <w:numId w:val="19"/>
        </w:numPr>
        <w:spacing w:line="240" w:lineRule="auto"/>
        <w:jc w:val="left"/>
        <w:rPr>
          <w:rFonts w:eastAsia="Times New Roman" w:cs="Times New Roman"/>
          <w:lang w:eastAsia="en-US"/>
        </w:rPr>
      </w:pPr>
      <w:bookmarkStart w:id="5" w:name="_Hlk530558350"/>
      <w:r w:rsidRPr="00290A19">
        <w:rPr>
          <w:rFonts w:eastAsia="Times New Roman" w:cs="Times New Roman"/>
          <w:lang w:eastAsia="en-US"/>
        </w:rPr>
        <w:t>Configuration of DL mapping at IAB-donor DU</w:t>
      </w:r>
      <w:r w:rsidR="006C3ECE" w:rsidRPr="00290A19">
        <w:rPr>
          <w:rFonts w:eastAsia="Times New Roman" w:cs="Times New Roman"/>
          <w:lang w:eastAsia="en-US"/>
        </w:rPr>
        <w:t>.</w:t>
      </w:r>
    </w:p>
    <w:p w14:paraId="3151946E" w14:textId="21F1DCC6" w:rsidR="00726B17" w:rsidRPr="00290A19" w:rsidRDefault="00726B17" w:rsidP="00290A19">
      <w:pPr>
        <w:pStyle w:val="maintext"/>
        <w:numPr>
          <w:ilvl w:val="1"/>
          <w:numId w:val="19"/>
        </w:numPr>
        <w:spacing w:line="240" w:lineRule="auto"/>
        <w:jc w:val="left"/>
        <w:rPr>
          <w:rFonts w:eastAsia="Times New Roman" w:cs="Times New Roman"/>
          <w:lang w:eastAsia="en-US"/>
        </w:rPr>
      </w:pPr>
      <w:r w:rsidRPr="00290A19">
        <w:rPr>
          <w:rFonts w:eastAsia="Times New Roman" w:cs="Times New Roman"/>
          <w:lang w:eastAsia="en-US"/>
        </w:rPr>
        <w:t>Configuration of BH RLC channel mapping at intermediate IAB-node.</w:t>
      </w:r>
    </w:p>
    <w:p w14:paraId="771B5E34" w14:textId="4BC6BA9C" w:rsidR="00726B17" w:rsidRPr="00290A19" w:rsidRDefault="00726B17" w:rsidP="00290A19">
      <w:pPr>
        <w:pStyle w:val="maintext"/>
        <w:numPr>
          <w:ilvl w:val="1"/>
          <w:numId w:val="19"/>
        </w:numPr>
        <w:spacing w:line="240" w:lineRule="auto"/>
        <w:jc w:val="left"/>
        <w:rPr>
          <w:rFonts w:eastAsia="Times New Roman" w:cs="Times New Roman"/>
          <w:lang w:eastAsia="en-US"/>
        </w:rPr>
      </w:pPr>
      <w:r w:rsidRPr="00290A19">
        <w:rPr>
          <w:rFonts w:eastAsia="Times New Roman" w:cs="Times New Roman"/>
          <w:lang w:eastAsia="en-US"/>
        </w:rPr>
        <w:t>Further details for UL configuration at access IAB-node.</w:t>
      </w:r>
    </w:p>
    <w:bookmarkEnd w:id="5"/>
    <w:p w14:paraId="1231EDFE" w14:textId="2CBEDAC0" w:rsidR="00726B17" w:rsidRPr="00290A19" w:rsidRDefault="00E574BC" w:rsidP="00290A19">
      <w:pPr>
        <w:pStyle w:val="maintext"/>
        <w:numPr>
          <w:ilvl w:val="1"/>
          <w:numId w:val="19"/>
        </w:numPr>
        <w:spacing w:line="240" w:lineRule="auto"/>
        <w:jc w:val="left"/>
        <w:rPr>
          <w:rFonts w:eastAsia="Times New Roman" w:cs="Times New Roman"/>
          <w:lang w:eastAsia="en-US"/>
        </w:rPr>
      </w:pPr>
      <w:r w:rsidRPr="00290A19">
        <w:rPr>
          <w:rFonts w:eastAsia="Times New Roman" w:cs="Times New Roman"/>
          <w:lang w:eastAsia="en-US"/>
        </w:rPr>
        <w:t>Configuration of IP address</w:t>
      </w:r>
      <w:r w:rsidR="00726B17" w:rsidRPr="00290A19" w:rsidDel="00D83C0E">
        <w:rPr>
          <w:rFonts w:eastAsia="Times New Roman" w:cs="Times New Roman"/>
          <w:lang w:eastAsia="en-US"/>
        </w:rPr>
        <w:t xml:space="preserve"> </w:t>
      </w:r>
      <w:r w:rsidRPr="00290A19">
        <w:rPr>
          <w:rFonts w:eastAsia="Times New Roman" w:cs="Times New Roman"/>
          <w:lang w:eastAsia="en-US"/>
        </w:rPr>
        <w:t>request/allocation by CU from IAB-donor DU</w:t>
      </w:r>
    </w:p>
    <w:p w14:paraId="06A9EBFE" w14:textId="79CA1DCA" w:rsidR="00D712CC" w:rsidRPr="00290A19" w:rsidRDefault="00D712CC" w:rsidP="00290A19">
      <w:pPr>
        <w:pStyle w:val="maintext"/>
        <w:numPr>
          <w:ilvl w:val="1"/>
          <w:numId w:val="19"/>
        </w:numPr>
        <w:spacing w:line="240" w:lineRule="auto"/>
        <w:jc w:val="left"/>
        <w:rPr>
          <w:rFonts w:eastAsia="Times New Roman" w:cs="Times New Roman"/>
          <w:lang w:eastAsia="en-US"/>
        </w:rPr>
      </w:pPr>
      <w:r w:rsidRPr="00290A19">
        <w:rPr>
          <w:rFonts w:eastAsia="Times New Roman" w:cs="Times New Roman"/>
          <w:lang w:eastAsia="en-US"/>
        </w:rPr>
        <w:t>IP address request procedure by IAB-node using ENDC.</w:t>
      </w:r>
    </w:p>
    <w:p w14:paraId="0DC59529" w14:textId="77777777" w:rsidR="00726B17" w:rsidRDefault="00726B17" w:rsidP="00726B17">
      <w:pPr>
        <w:pStyle w:val="maintext"/>
        <w:spacing w:line="240" w:lineRule="auto"/>
        <w:ind w:left="1440"/>
        <w:jc w:val="left"/>
        <w:rPr>
          <w:rFonts w:eastAsia="Times New Roman" w:cs="Times New Roman"/>
          <w:lang w:eastAsia="en-US"/>
        </w:rPr>
      </w:pPr>
    </w:p>
    <w:p w14:paraId="0AC927C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207C0A7" w14:textId="77777777" w:rsidR="00701410" w:rsidRDefault="00701410" w:rsidP="00701410">
      <w:pPr>
        <w:pStyle w:val="Heading4"/>
        <w:rPr>
          <w:lang w:eastAsia="ja-JP"/>
        </w:rPr>
      </w:pPr>
      <w:r>
        <w:rPr>
          <w:lang w:eastAsia="ja-JP"/>
        </w:rPr>
        <w:t>2.4.1</w:t>
      </w:r>
      <w:r>
        <w:rPr>
          <w:lang w:eastAsia="ja-JP"/>
        </w:rPr>
        <w:tab/>
        <w:t>Agreements</w:t>
      </w:r>
    </w:p>
    <w:p w14:paraId="5E76ABD2" w14:textId="4557CAED" w:rsidR="00050B6F" w:rsidRDefault="00050B6F" w:rsidP="00050B6F">
      <w:pPr>
        <w:pStyle w:val="Heading5"/>
      </w:pPr>
      <w:r w:rsidRPr="00F31CCE">
        <w:t>2.4.1.1 RF Agreements</w:t>
      </w:r>
    </w:p>
    <w:p w14:paraId="3D6630E9" w14:textId="494DCDE4" w:rsidR="00447D96" w:rsidRPr="00BF1FD0" w:rsidRDefault="00447D96" w:rsidP="00447D96">
      <w:pPr>
        <w:tabs>
          <w:tab w:val="left" w:pos="567"/>
        </w:tabs>
        <w:overflowPunct/>
        <w:autoSpaceDE/>
        <w:autoSpaceDN/>
        <w:snapToGrid w:val="0"/>
        <w:spacing w:after="120"/>
        <w:textAlignment w:val="auto"/>
        <w:rPr>
          <w:rFonts w:ascii="Calibri" w:hAnsi="Calibri" w:cs="Calibri"/>
          <w:b/>
          <w:u w:val="single"/>
        </w:rPr>
      </w:pPr>
      <w:r w:rsidRPr="00BF1FD0">
        <w:rPr>
          <w:rFonts w:ascii="Calibri" w:hAnsi="Calibri" w:cs="Calibri"/>
          <w:b/>
          <w:u w:val="single"/>
        </w:rPr>
        <w:t>RAN4 #94</w:t>
      </w:r>
      <w:r w:rsidR="00ED54C5">
        <w:rPr>
          <w:rFonts w:ascii="Calibri" w:hAnsi="Calibri" w:cs="Calibri"/>
          <w:b/>
          <w:u w:val="single"/>
        </w:rPr>
        <w:t>e</w:t>
      </w:r>
    </w:p>
    <w:p w14:paraId="146F371C" w14:textId="77777777" w:rsidR="00447D96" w:rsidRDefault="00447D96" w:rsidP="00447D96">
      <w:pPr>
        <w:tabs>
          <w:tab w:val="left" w:pos="567"/>
        </w:tabs>
        <w:overflowPunct/>
        <w:autoSpaceDE/>
        <w:autoSpaceDN/>
        <w:snapToGrid w:val="0"/>
        <w:spacing w:after="120"/>
        <w:textAlignment w:val="auto"/>
        <w:rPr>
          <w:rFonts w:ascii="Calibri" w:hAnsi="Calibri" w:cs="Calibri"/>
          <w:bCs/>
          <w:u w:val="single"/>
          <w:lang w:val="en-US"/>
        </w:rPr>
      </w:pPr>
      <w:r w:rsidRPr="00431EB6">
        <w:rPr>
          <w:rFonts w:ascii="Calibri" w:hAnsi="Calibri" w:cs="Calibri"/>
          <w:bCs/>
          <w:highlight w:val="green"/>
          <w:u w:val="single"/>
          <w:lang w:val="en-US"/>
        </w:rPr>
        <w:t>Approved</w:t>
      </w:r>
      <w:r w:rsidRPr="00431EB6">
        <w:rPr>
          <w:rFonts w:ascii="Calibri" w:hAnsi="Calibri" w:cs="Calibri"/>
          <w:bCs/>
          <w:u w:val="single"/>
          <w:lang w:val="en-US"/>
        </w:rPr>
        <w:t>:</w:t>
      </w:r>
      <w:r>
        <w:rPr>
          <w:rFonts w:ascii="Calibri" w:hAnsi="Calibri" w:cs="Calibri"/>
          <w:bCs/>
          <w:u w:val="single"/>
          <w:lang w:val="en-US"/>
        </w:rPr>
        <w:t xml:space="preserve"> WF on </w:t>
      </w:r>
      <w:r w:rsidRPr="00BF1FD0">
        <w:rPr>
          <w:rFonts w:ascii="Calibri" w:hAnsi="Calibri" w:cs="Calibri"/>
          <w:bCs/>
          <w:u w:val="single"/>
          <w:lang w:val="en-US"/>
        </w:rPr>
        <w:t>IAB</w:t>
      </w:r>
      <w:r>
        <w:rPr>
          <w:rFonts w:ascii="Calibri" w:hAnsi="Calibri" w:cs="Calibri"/>
          <w:bCs/>
          <w:u w:val="single"/>
          <w:lang w:val="en-US"/>
        </w:rPr>
        <w:t>-MT</w:t>
      </w:r>
      <w:r w:rsidRPr="00BF1FD0">
        <w:rPr>
          <w:rFonts w:ascii="Calibri" w:hAnsi="Calibri" w:cs="Calibri"/>
          <w:bCs/>
          <w:u w:val="single"/>
          <w:lang w:val="en-US"/>
        </w:rPr>
        <w:t xml:space="preserve"> class</w:t>
      </w:r>
      <w:r>
        <w:rPr>
          <w:rFonts w:ascii="Calibri" w:hAnsi="Calibri" w:cs="Calibri"/>
          <w:bCs/>
          <w:u w:val="single"/>
          <w:lang w:val="en-US"/>
        </w:rPr>
        <w:t xml:space="preserve"> definition</w:t>
      </w:r>
      <w:r w:rsidRPr="00827CF3">
        <w:rPr>
          <w:rFonts w:ascii="Calibri" w:hAnsi="Calibri" w:cs="Calibri"/>
          <w:bCs/>
          <w:u w:val="single"/>
          <w:lang w:val="en-US"/>
        </w:rPr>
        <w:t>​ (R4-2002494)</w:t>
      </w:r>
    </w:p>
    <w:p w14:paraId="09A1E632" w14:textId="77777777" w:rsidR="00447D96" w:rsidRPr="008B0A93" w:rsidRDefault="00447D96" w:rsidP="00447D96">
      <w:pPr>
        <w:tabs>
          <w:tab w:val="left" w:pos="567"/>
        </w:tabs>
        <w:overflowPunct/>
        <w:autoSpaceDE/>
        <w:autoSpaceDN/>
        <w:snapToGrid w:val="0"/>
        <w:spacing w:after="120"/>
        <w:ind w:left="562"/>
        <w:textAlignment w:val="auto"/>
        <w:rPr>
          <w:rFonts w:ascii="Calibri" w:hAnsi="Calibri" w:cs="Calibri"/>
          <w:b/>
          <w:lang w:val="en-US"/>
        </w:rPr>
      </w:pPr>
      <w:r w:rsidRPr="008B0A93">
        <w:rPr>
          <w:rFonts w:ascii="Calibri" w:hAnsi="Calibri" w:cs="Calibri"/>
          <w:b/>
          <w:lang w:val="en-US"/>
        </w:rPr>
        <w:t>IAB-MT classes</w:t>
      </w:r>
    </w:p>
    <w:p w14:paraId="2308C869" w14:textId="77777777" w:rsidR="00447D96" w:rsidRPr="00827CF3" w:rsidRDefault="00447D96" w:rsidP="00447D96">
      <w:pPr>
        <w:tabs>
          <w:tab w:val="left" w:pos="567"/>
        </w:tabs>
        <w:overflowPunct/>
        <w:autoSpaceDE/>
        <w:autoSpaceDN/>
        <w:snapToGrid w:val="0"/>
        <w:spacing w:after="120"/>
        <w:ind w:left="562"/>
        <w:textAlignment w:val="auto"/>
        <w:rPr>
          <w:rFonts w:ascii="Calibri" w:hAnsi="Calibri" w:cs="Calibri"/>
          <w:bCs/>
          <w:lang w:val="en-US"/>
        </w:rPr>
      </w:pPr>
      <w:r>
        <w:rPr>
          <w:rFonts w:ascii="Calibri" w:hAnsi="Calibri" w:cs="Calibri"/>
          <w:bCs/>
          <w:lang w:val="en-US"/>
        </w:rPr>
        <w:t>Two</w:t>
      </w:r>
      <w:r w:rsidRPr="00827CF3">
        <w:rPr>
          <w:rFonts w:ascii="Calibri" w:hAnsi="Calibri" w:cs="Calibri"/>
          <w:bCs/>
          <w:lang w:val="en-US"/>
        </w:rPr>
        <w:t xml:space="preserve"> IAB- MT classes will be defined in Rel-16 as a starting point </w:t>
      </w:r>
    </w:p>
    <w:p w14:paraId="22FD191F" w14:textId="77777777" w:rsidR="00447D96" w:rsidRPr="00827CF3" w:rsidRDefault="00447D96" w:rsidP="00447D96">
      <w:pPr>
        <w:tabs>
          <w:tab w:val="left" w:pos="567"/>
        </w:tabs>
        <w:overflowPunct/>
        <w:autoSpaceDE/>
        <w:autoSpaceDN/>
        <w:snapToGrid w:val="0"/>
        <w:spacing w:after="120"/>
        <w:ind w:left="562"/>
        <w:textAlignment w:val="auto"/>
        <w:rPr>
          <w:rFonts w:ascii="Calibri" w:hAnsi="Calibri" w:cs="Calibri"/>
          <w:bCs/>
          <w:lang w:val="en-US"/>
        </w:rPr>
      </w:pPr>
      <w:r w:rsidRPr="00827CF3">
        <w:rPr>
          <w:rFonts w:ascii="Calibri" w:hAnsi="Calibri" w:cs="Calibri"/>
          <w:bCs/>
          <w:lang w:val="en-US"/>
        </w:rPr>
        <w:t>-</w:t>
      </w:r>
      <w:r w:rsidRPr="00827CF3">
        <w:rPr>
          <w:rFonts w:ascii="Calibri" w:hAnsi="Calibri" w:cs="Calibri"/>
          <w:bCs/>
          <w:lang w:val="en-US"/>
        </w:rPr>
        <w:tab/>
        <w:t xml:space="preserve">Wide area IAB MT </w:t>
      </w:r>
    </w:p>
    <w:p w14:paraId="62B97DD8" w14:textId="77777777" w:rsidR="00447D96" w:rsidRDefault="00447D96" w:rsidP="00447D96">
      <w:pPr>
        <w:tabs>
          <w:tab w:val="left" w:pos="567"/>
        </w:tabs>
        <w:overflowPunct/>
        <w:autoSpaceDE/>
        <w:autoSpaceDN/>
        <w:snapToGrid w:val="0"/>
        <w:spacing w:after="120"/>
        <w:ind w:left="562"/>
        <w:textAlignment w:val="auto"/>
        <w:rPr>
          <w:rFonts w:ascii="Calibri" w:hAnsi="Calibri" w:cs="Calibri"/>
          <w:bCs/>
          <w:lang w:val="en-US"/>
        </w:rPr>
      </w:pPr>
      <w:r w:rsidRPr="00827CF3">
        <w:rPr>
          <w:rFonts w:ascii="Calibri" w:hAnsi="Calibri" w:cs="Calibri"/>
          <w:bCs/>
          <w:lang w:val="en-US"/>
        </w:rPr>
        <w:t>-</w:t>
      </w:r>
      <w:r w:rsidRPr="00827CF3">
        <w:rPr>
          <w:rFonts w:ascii="Calibri" w:hAnsi="Calibri" w:cs="Calibri"/>
          <w:bCs/>
          <w:lang w:val="en-US"/>
        </w:rPr>
        <w:tab/>
        <w:t>[medium range or Local area] IAB MT</w:t>
      </w:r>
    </w:p>
    <w:p w14:paraId="011DC188" w14:textId="77777777" w:rsidR="00447D96" w:rsidRPr="008B0A93" w:rsidRDefault="00447D96" w:rsidP="00447D96">
      <w:pPr>
        <w:tabs>
          <w:tab w:val="left" w:pos="567"/>
        </w:tabs>
        <w:overflowPunct/>
        <w:autoSpaceDE/>
        <w:autoSpaceDN/>
        <w:snapToGrid w:val="0"/>
        <w:spacing w:after="120"/>
        <w:ind w:left="562"/>
        <w:textAlignment w:val="auto"/>
        <w:rPr>
          <w:rFonts w:ascii="Calibri" w:hAnsi="Calibri" w:cs="Calibri"/>
          <w:b/>
          <w:lang w:val="en-US"/>
        </w:rPr>
      </w:pPr>
      <w:r w:rsidRPr="008B0A93">
        <w:rPr>
          <w:rFonts w:ascii="Calibri" w:hAnsi="Calibri" w:cs="Calibri"/>
          <w:b/>
          <w:lang w:val="en-US"/>
        </w:rPr>
        <w:t>IAB-MT classification criteria</w:t>
      </w:r>
    </w:p>
    <w:p w14:paraId="6D962DC2" w14:textId="77777777" w:rsidR="00447D96" w:rsidRPr="00827CF3" w:rsidRDefault="00447D96" w:rsidP="00447D96">
      <w:pPr>
        <w:tabs>
          <w:tab w:val="left" w:pos="567"/>
        </w:tabs>
        <w:overflowPunct/>
        <w:autoSpaceDE/>
        <w:autoSpaceDN/>
        <w:snapToGrid w:val="0"/>
        <w:spacing w:after="120"/>
        <w:ind w:left="562"/>
        <w:textAlignment w:val="auto"/>
        <w:rPr>
          <w:rFonts w:ascii="Calibri" w:hAnsi="Calibri" w:cs="Calibri"/>
          <w:bCs/>
          <w:lang w:val="en-US"/>
        </w:rPr>
      </w:pPr>
      <w:r w:rsidRPr="00827CF3">
        <w:rPr>
          <w:rFonts w:ascii="Calibri" w:hAnsi="Calibri" w:cs="Calibri"/>
          <w:bCs/>
          <w:lang w:val="en-US"/>
        </w:rPr>
        <w:t>It’s believed that the deployment scenario should be considered to derive criteria of IAB-MT classification</w:t>
      </w:r>
    </w:p>
    <w:p w14:paraId="356663E3" w14:textId="77777777" w:rsidR="00447D96" w:rsidRPr="008B0A93" w:rsidRDefault="00447D96" w:rsidP="005126A9">
      <w:pPr>
        <w:pStyle w:val="ListParagraph"/>
        <w:numPr>
          <w:ilvl w:val="0"/>
          <w:numId w:val="24"/>
        </w:numPr>
        <w:tabs>
          <w:tab w:val="left" w:pos="567"/>
        </w:tabs>
        <w:snapToGrid w:val="0"/>
        <w:spacing w:after="120"/>
        <w:ind w:leftChars="0" w:left="1282"/>
        <w:rPr>
          <w:rFonts w:ascii="Calibri" w:hAnsi="Calibri" w:cs="Calibri"/>
          <w:bCs/>
        </w:rPr>
      </w:pPr>
      <w:r w:rsidRPr="008B0A93">
        <w:rPr>
          <w:rFonts w:ascii="Calibri" w:hAnsi="Calibri" w:cs="Calibri"/>
          <w:bCs/>
        </w:rPr>
        <w:t xml:space="preserve">It seems </w:t>
      </w:r>
      <w:r w:rsidRPr="008B0A93">
        <w:rPr>
          <w:rFonts w:ascii="Calibri" w:hAnsi="Calibri" w:cs="Calibri"/>
          <w:bCs/>
          <w:u w:val="single"/>
        </w:rPr>
        <w:t>distance from donor node</w:t>
      </w:r>
      <w:r w:rsidRPr="008B0A93">
        <w:rPr>
          <w:rFonts w:ascii="Calibri" w:hAnsi="Calibri" w:cs="Calibri"/>
          <w:bCs/>
        </w:rPr>
        <w:t xml:space="preserve"> would be easiest and most straight forward parameter as starting point for next step discussion</w:t>
      </w:r>
    </w:p>
    <w:p w14:paraId="3412DCF3" w14:textId="77777777" w:rsidR="00447D96" w:rsidRPr="008B0A93" w:rsidRDefault="00447D96" w:rsidP="005126A9">
      <w:pPr>
        <w:pStyle w:val="ListParagraph"/>
        <w:numPr>
          <w:ilvl w:val="0"/>
          <w:numId w:val="24"/>
        </w:numPr>
        <w:tabs>
          <w:tab w:val="left" w:pos="567"/>
        </w:tabs>
        <w:snapToGrid w:val="0"/>
        <w:spacing w:after="120"/>
        <w:ind w:leftChars="0" w:left="1282"/>
        <w:rPr>
          <w:rFonts w:ascii="Calibri" w:hAnsi="Calibri" w:cs="Calibri"/>
          <w:bCs/>
        </w:rPr>
      </w:pPr>
      <w:r w:rsidRPr="008B0A93">
        <w:rPr>
          <w:rFonts w:ascii="Calibri" w:hAnsi="Calibri" w:cs="Calibri"/>
          <w:bCs/>
        </w:rPr>
        <w:t>It is encouraged companies to provide proposal on distance to differentiate the scenario</w:t>
      </w:r>
    </w:p>
    <w:p w14:paraId="52B315D1" w14:textId="77777777" w:rsidR="00447D96" w:rsidRDefault="00447D96" w:rsidP="005126A9">
      <w:pPr>
        <w:pStyle w:val="ListParagraph"/>
        <w:numPr>
          <w:ilvl w:val="0"/>
          <w:numId w:val="24"/>
        </w:numPr>
        <w:tabs>
          <w:tab w:val="left" w:pos="567"/>
        </w:tabs>
        <w:snapToGrid w:val="0"/>
        <w:spacing w:after="120"/>
        <w:ind w:leftChars="0" w:left="1282"/>
        <w:rPr>
          <w:rFonts w:ascii="Calibri" w:hAnsi="Calibri" w:cs="Calibri"/>
          <w:bCs/>
        </w:rPr>
      </w:pPr>
      <w:r w:rsidRPr="008B0A93">
        <w:rPr>
          <w:rFonts w:ascii="Calibri" w:hAnsi="Calibri" w:cs="Calibri"/>
          <w:bCs/>
        </w:rPr>
        <w:t>Other factor on top of distance is not precluded if it can identify the scenario more accurately together with distance</w:t>
      </w:r>
    </w:p>
    <w:p w14:paraId="3B58CDF7" w14:textId="77777777" w:rsidR="00447D96" w:rsidRPr="008B0A93" w:rsidRDefault="00447D96" w:rsidP="00447D96">
      <w:pPr>
        <w:tabs>
          <w:tab w:val="left" w:pos="567"/>
        </w:tabs>
        <w:snapToGrid w:val="0"/>
        <w:spacing w:after="120"/>
        <w:ind w:left="562"/>
        <w:rPr>
          <w:rFonts w:ascii="Calibri" w:hAnsi="Calibri" w:cs="Calibri"/>
          <w:b/>
        </w:rPr>
      </w:pPr>
      <w:r w:rsidRPr="008B0A93">
        <w:rPr>
          <w:rFonts w:ascii="Calibri" w:hAnsi="Calibri" w:cs="Calibri"/>
          <w:b/>
        </w:rPr>
        <w:t>IAB-MT classification dependent RF requirements</w:t>
      </w:r>
      <w:r w:rsidRPr="008B0A93">
        <w:rPr>
          <w:rFonts w:ascii="Calibri" w:hAnsi="Calibri" w:cs="Calibri"/>
          <w:bCs/>
        </w:rPr>
        <w:t xml:space="preserve"> </w:t>
      </w:r>
    </w:p>
    <w:p w14:paraId="58E24ACE" w14:textId="77777777" w:rsidR="00447D96" w:rsidRPr="008B0A93" w:rsidRDefault="00447D96" w:rsidP="00447D96">
      <w:pPr>
        <w:tabs>
          <w:tab w:val="left" w:pos="567"/>
        </w:tabs>
        <w:snapToGrid w:val="0"/>
        <w:spacing w:after="120"/>
        <w:ind w:left="562"/>
        <w:rPr>
          <w:rFonts w:ascii="Calibri" w:hAnsi="Calibri" w:cs="Calibri"/>
          <w:bCs/>
        </w:rPr>
      </w:pPr>
      <w:r w:rsidRPr="008B0A93">
        <w:rPr>
          <w:rFonts w:ascii="Calibri" w:hAnsi="Calibri" w:cs="Calibri"/>
          <w:bCs/>
        </w:rPr>
        <w:t xml:space="preserve">At least it is agreed to discuss max Tx power requirements for the each IAB-MT class </w:t>
      </w:r>
    </w:p>
    <w:p w14:paraId="7C5CA503" w14:textId="77777777" w:rsidR="00447D96" w:rsidRPr="008B0A93" w:rsidRDefault="00447D96" w:rsidP="005126A9">
      <w:pPr>
        <w:pStyle w:val="ListParagraph"/>
        <w:numPr>
          <w:ilvl w:val="0"/>
          <w:numId w:val="24"/>
        </w:numPr>
        <w:tabs>
          <w:tab w:val="left" w:pos="567"/>
        </w:tabs>
        <w:snapToGrid w:val="0"/>
        <w:spacing w:after="120"/>
        <w:ind w:leftChars="0" w:left="1282"/>
        <w:rPr>
          <w:rFonts w:ascii="Calibri" w:hAnsi="Calibri" w:cs="Calibri"/>
          <w:bCs/>
        </w:rPr>
      </w:pPr>
      <w:r w:rsidRPr="008B0A93">
        <w:rPr>
          <w:rFonts w:ascii="Calibri" w:hAnsi="Calibri" w:cs="Calibri"/>
          <w:bCs/>
        </w:rPr>
        <w:t>Max Tx power is declared by vendor</w:t>
      </w:r>
    </w:p>
    <w:p w14:paraId="09335EAD" w14:textId="77777777" w:rsidR="00447D96" w:rsidRPr="008B0A93" w:rsidRDefault="00447D96" w:rsidP="005126A9">
      <w:pPr>
        <w:pStyle w:val="ListParagraph"/>
        <w:numPr>
          <w:ilvl w:val="0"/>
          <w:numId w:val="24"/>
        </w:numPr>
        <w:tabs>
          <w:tab w:val="left" w:pos="567"/>
        </w:tabs>
        <w:snapToGrid w:val="0"/>
        <w:spacing w:after="120"/>
        <w:ind w:leftChars="0" w:left="1282"/>
        <w:rPr>
          <w:rFonts w:ascii="Calibri" w:hAnsi="Calibri" w:cs="Calibri"/>
          <w:bCs/>
        </w:rPr>
      </w:pPr>
      <w:r w:rsidRPr="008B0A93">
        <w:rPr>
          <w:rFonts w:ascii="Calibri" w:hAnsi="Calibri" w:cs="Calibri"/>
          <w:bCs/>
        </w:rPr>
        <w:t>Max Tx power is different for each IAB MT class</w:t>
      </w:r>
    </w:p>
    <w:p w14:paraId="12C3CC9F" w14:textId="77777777" w:rsidR="00447D96" w:rsidRPr="008B0A93" w:rsidRDefault="00447D96" w:rsidP="005126A9">
      <w:pPr>
        <w:pStyle w:val="ListParagraph"/>
        <w:numPr>
          <w:ilvl w:val="0"/>
          <w:numId w:val="24"/>
        </w:numPr>
        <w:tabs>
          <w:tab w:val="left" w:pos="567"/>
        </w:tabs>
        <w:snapToGrid w:val="0"/>
        <w:spacing w:after="120"/>
        <w:ind w:leftChars="0" w:left="1282"/>
        <w:rPr>
          <w:rFonts w:ascii="Calibri" w:hAnsi="Calibri" w:cs="Calibri"/>
          <w:bCs/>
        </w:rPr>
      </w:pPr>
      <w:r w:rsidRPr="008B0A93">
        <w:rPr>
          <w:rFonts w:ascii="Calibri" w:hAnsi="Calibri" w:cs="Calibri"/>
          <w:bCs/>
        </w:rPr>
        <w:t xml:space="preserve">Wide area IAB </w:t>
      </w:r>
    </w:p>
    <w:p w14:paraId="7C8DA4F5" w14:textId="77777777" w:rsidR="00447D96" w:rsidRPr="008B0A93" w:rsidRDefault="00447D96" w:rsidP="005126A9">
      <w:pPr>
        <w:pStyle w:val="ListParagraph"/>
        <w:numPr>
          <w:ilvl w:val="1"/>
          <w:numId w:val="25"/>
        </w:numPr>
        <w:ind w:leftChars="0" w:left="2002"/>
        <w:rPr>
          <w:rFonts w:ascii="Calibri" w:hAnsi="Calibri" w:cs="Calibri"/>
          <w:bCs/>
        </w:rPr>
      </w:pPr>
      <w:r w:rsidRPr="008B0A93">
        <w:rPr>
          <w:rFonts w:ascii="Calibri" w:hAnsi="Calibri" w:cs="Calibri"/>
          <w:bCs/>
        </w:rPr>
        <w:t>No max Tx power for FR2</w:t>
      </w:r>
    </w:p>
    <w:p w14:paraId="60FE49DB" w14:textId="77777777" w:rsidR="00447D96" w:rsidRPr="008B0A93" w:rsidRDefault="00447D96" w:rsidP="005126A9">
      <w:pPr>
        <w:pStyle w:val="ListParagraph"/>
        <w:numPr>
          <w:ilvl w:val="1"/>
          <w:numId w:val="25"/>
        </w:numPr>
        <w:tabs>
          <w:tab w:val="left" w:pos="567"/>
        </w:tabs>
        <w:snapToGrid w:val="0"/>
        <w:spacing w:after="120"/>
        <w:ind w:leftChars="0" w:left="2002"/>
        <w:rPr>
          <w:rFonts w:ascii="Calibri" w:hAnsi="Calibri" w:cs="Calibri"/>
          <w:bCs/>
        </w:rPr>
      </w:pPr>
      <w:r w:rsidRPr="008B0A93">
        <w:rPr>
          <w:rFonts w:ascii="Calibri" w:hAnsi="Calibri" w:cs="Calibri"/>
          <w:bCs/>
        </w:rPr>
        <w:t>FFS on Max Tx power for FR1</w:t>
      </w:r>
    </w:p>
    <w:p w14:paraId="16644455" w14:textId="77777777" w:rsidR="00447D96" w:rsidRPr="008B0A93" w:rsidRDefault="00447D96" w:rsidP="005126A9">
      <w:pPr>
        <w:pStyle w:val="ListParagraph"/>
        <w:numPr>
          <w:ilvl w:val="0"/>
          <w:numId w:val="25"/>
        </w:numPr>
        <w:tabs>
          <w:tab w:val="left" w:pos="567"/>
        </w:tabs>
        <w:snapToGrid w:val="0"/>
        <w:spacing w:after="120"/>
        <w:ind w:leftChars="0" w:left="1282"/>
        <w:rPr>
          <w:rFonts w:ascii="Calibri" w:hAnsi="Calibri" w:cs="Calibri"/>
          <w:bCs/>
        </w:rPr>
      </w:pPr>
      <w:r w:rsidRPr="008B0A93">
        <w:rPr>
          <w:rFonts w:ascii="Calibri" w:hAnsi="Calibri" w:cs="Calibri"/>
          <w:bCs/>
        </w:rPr>
        <w:t>[Medium range or local area] IAB</w:t>
      </w:r>
    </w:p>
    <w:p w14:paraId="1F9E2854" w14:textId="77777777" w:rsidR="00447D96" w:rsidRPr="008B0A93" w:rsidRDefault="00447D96" w:rsidP="005126A9">
      <w:pPr>
        <w:pStyle w:val="ListParagraph"/>
        <w:numPr>
          <w:ilvl w:val="1"/>
          <w:numId w:val="25"/>
        </w:numPr>
        <w:tabs>
          <w:tab w:val="left" w:pos="567"/>
        </w:tabs>
        <w:snapToGrid w:val="0"/>
        <w:spacing w:after="120"/>
        <w:ind w:leftChars="0" w:left="2002"/>
        <w:rPr>
          <w:rFonts w:ascii="Calibri" w:hAnsi="Calibri" w:cs="Calibri"/>
          <w:bCs/>
        </w:rPr>
      </w:pPr>
      <w:r w:rsidRPr="008B0A93">
        <w:rPr>
          <w:rFonts w:ascii="Calibri" w:hAnsi="Calibri" w:cs="Calibri"/>
          <w:bCs/>
        </w:rPr>
        <w:t>FFS max Tx power for FR2</w:t>
      </w:r>
    </w:p>
    <w:p w14:paraId="117DE1E1" w14:textId="77777777" w:rsidR="00447D96" w:rsidRPr="008B0A93" w:rsidRDefault="00447D96" w:rsidP="005126A9">
      <w:pPr>
        <w:pStyle w:val="ListParagraph"/>
        <w:numPr>
          <w:ilvl w:val="1"/>
          <w:numId w:val="25"/>
        </w:numPr>
        <w:tabs>
          <w:tab w:val="left" w:pos="567"/>
        </w:tabs>
        <w:snapToGrid w:val="0"/>
        <w:spacing w:after="120"/>
        <w:ind w:leftChars="0" w:left="2002"/>
        <w:rPr>
          <w:rFonts w:ascii="Calibri" w:hAnsi="Calibri" w:cs="Calibri"/>
          <w:bCs/>
        </w:rPr>
      </w:pPr>
      <w:r w:rsidRPr="008B0A93">
        <w:rPr>
          <w:rFonts w:ascii="Calibri" w:hAnsi="Calibri" w:cs="Calibri"/>
          <w:bCs/>
        </w:rPr>
        <w:t>FFS on Max Tx power for FR1</w:t>
      </w:r>
    </w:p>
    <w:p w14:paraId="254F3388" w14:textId="77777777" w:rsidR="00447D96" w:rsidRPr="007B52FE" w:rsidRDefault="00447D96" w:rsidP="00447D96">
      <w:pPr>
        <w:tabs>
          <w:tab w:val="left" w:pos="567"/>
        </w:tabs>
        <w:snapToGrid w:val="0"/>
        <w:spacing w:after="120"/>
        <w:ind w:left="562"/>
        <w:rPr>
          <w:rFonts w:ascii="Calibri" w:hAnsi="Calibri" w:cs="Calibri"/>
          <w:bCs/>
        </w:rPr>
      </w:pPr>
      <w:r w:rsidRPr="007B52FE">
        <w:rPr>
          <w:rFonts w:ascii="Calibri" w:hAnsi="Calibri" w:cs="Calibri"/>
          <w:bCs/>
        </w:rPr>
        <w:t>FFS on other RF requirements</w:t>
      </w:r>
    </w:p>
    <w:p w14:paraId="6A78A41F" w14:textId="77777777" w:rsidR="00447D96" w:rsidRDefault="00447D96" w:rsidP="00447D96">
      <w:pPr>
        <w:tabs>
          <w:tab w:val="left" w:pos="567"/>
        </w:tabs>
        <w:snapToGrid w:val="0"/>
        <w:spacing w:after="120"/>
        <w:rPr>
          <w:rFonts w:ascii="Calibri" w:hAnsi="Calibri" w:cs="Calibri"/>
          <w:bCs/>
        </w:rPr>
      </w:pPr>
      <w:r w:rsidRPr="00D354CE">
        <w:rPr>
          <w:rFonts w:ascii="Calibri" w:hAnsi="Calibri" w:cs="Calibri"/>
          <w:bCs/>
          <w:highlight w:val="green"/>
        </w:rPr>
        <w:t>Approved</w:t>
      </w:r>
      <w:r>
        <w:rPr>
          <w:rFonts w:ascii="Calibri" w:hAnsi="Calibri" w:cs="Calibri"/>
          <w:bCs/>
        </w:rPr>
        <w:t xml:space="preserve">: </w:t>
      </w:r>
      <w:r w:rsidRPr="00D354CE">
        <w:rPr>
          <w:rFonts w:ascii="Calibri" w:hAnsi="Calibri" w:cs="Calibri"/>
          <w:bCs/>
        </w:rPr>
        <w:t>WF on IAB-MT Tx power requirements</w:t>
      </w:r>
      <w:r>
        <w:rPr>
          <w:rFonts w:ascii="Calibri" w:hAnsi="Calibri" w:cs="Calibri"/>
          <w:bCs/>
        </w:rPr>
        <w:t xml:space="preserve"> (R4-2002495)</w:t>
      </w:r>
    </w:p>
    <w:p w14:paraId="313D308C" w14:textId="77777777" w:rsidR="00447D96" w:rsidRDefault="00447D96" w:rsidP="00447D96">
      <w:pPr>
        <w:tabs>
          <w:tab w:val="left" w:pos="567"/>
        </w:tabs>
        <w:snapToGrid w:val="0"/>
        <w:spacing w:after="120"/>
        <w:rPr>
          <w:rFonts w:ascii="Calibri" w:hAnsi="Calibri" w:cs="Calibri"/>
          <w:bCs/>
        </w:rPr>
      </w:pPr>
      <w:r w:rsidRPr="00912CE3">
        <w:rPr>
          <w:rFonts w:ascii="Calibri" w:hAnsi="Calibri" w:cs="Calibri"/>
          <w:bCs/>
        </w:rPr>
        <w:tab/>
      </w:r>
      <w:r w:rsidRPr="00912CE3">
        <w:rPr>
          <w:rFonts w:ascii="Calibri" w:hAnsi="Calibri" w:cs="Calibri"/>
          <w:bCs/>
          <w:highlight w:val="green"/>
        </w:rPr>
        <w:t>Agreement</w:t>
      </w:r>
      <w:r w:rsidRPr="00912CE3">
        <w:rPr>
          <w:rFonts w:ascii="Calibri" w:hAnsi="Calibri" w:cs="Calibri"/>
          <w:bCs/>
        </w:rPr>
        <w:t xml:space="preserve">: IAB-MT Tx power is declared by manufacturer </w:t>
      </w:r>
      <w:r>
        <w:rPr>
          <w:rFonts w:ascii="Calibri" w:hAnsi="Calibri" w:cs="Calibri"/>
          <w:bCs/>
        </w:rPr>
        <w:t>follow</w:t>
      </w:r>
      <w:r w:rsidRPr="00912CE3">
        <w:rPr>
          <w:rFonts w:ascii="Calibri" w:hAnsi="Calibri" w:cs="Calibri"/>
          <w:bCs/>
        </w:rPr>
        <w:t>ing same framework as BS Tx power declaration</w:t>
      </w:r>
    </w:p>
    <w:p w14:paraId="137C4B4C" w14:textId="77777777" w:rsidR="00447D96" w:rsidRDefault="00447D96" w:rsidP="00447D96">
      <w:pPr>
        <w:tabs>
          <w:tab w:val="left" w:pos="567"/>
        </w:tabs>
        <w:snapToGrid w:val="0"/>
        <w:spacing w:after="120"/>
        <w:rPr>
          <w:rFonts w:ascii="Calibri" w:hAnsi="Calibri" w:cs="Calibri"/>
          <w:bCs/>
        </w:rPr>
      </w:pPr>
    </w:p>
    <w:p w14:paraId="22614D52" w14:textId="77777777" w:rsidR="00447D96" w:rsidRPr="00707F6D" w:rsidRDefault="00447D96" w:rsidP="00447D96">
      <w:pPr>
        <w:tabs>
          <w:tab w:val="left" w:pos="567"/>
        </w:tabs>
        <w:snapToGrid w:val="0"/>
        <w:spacing w:after="120"/>
        <w:rPr>
          <w:rFonts w:ascii="Calibri" w:hAnsi="Calibri" w:cs="Calibri"/>
          <w:bCs/>
          <w:lang w:val="en-US"/>
        </w:rPr>
      </w:pPr>
      <w:r w:rsidRPr="006D527A">
        <w:rPr>
          <w:rFonts w:ascii="Calibri" w:hAnsi="Calibri" w:cs="Calibri"/>
          <w:bCs/>
          <w:lang w:val="en-US"/>
        </w:rPr>
        <w:lastRenderedPageBreak/>
        <w:tab/>
      </w:r>
      <w:r w:rsidRPr="00707F6D">
        <w:rPr>
          <w:rFonts w:ascii="Calibri" w:hAnsi="Calibri" w:cs="Calibri"/>
          <w:bCs/>
          <w:highlight w:val="green"/>
          <w:lang w:val="en-US"/>
        </w:rPr>
        <w:t>WF (for agreement)</w:t>
      </w:r>
    </w:p>
    <w:p w14:paraId="09E00ACC" w14:textId="77777777" w:rsidR="00447D96" w:rsidRPr="00707F6D" w:rsidRDefault="00447D96" w:rsidP="00447D96">
      <w:pPr>
        <w:tabs>
          <w:tab w:val="left" w:pos="567"/>
        </w:tabs>
        <w:snapToGrid w:val="0"/>
        <w:spacing w:after="120"/>
        <w:rPr>
          <w:rFonts w:ascii="Calibri" w:hAnsi="Calibri" w:cs="Calibri"/>
          <w:bCs/>
          <w:lang w:val="en-US"/>
        </w:rPr>
      </w:pPr>
      <w:r w:rsidRPr="00707F6D">
        <w:rPr>
          <w:rFonts w:ascii="Calibri" w:hAnsi="Calibri" w:cs="Calibri"/>
          <w:bCs/>
          <w:lang w:val="en-US"/>
        </w:rPr>
        <w:tab/>
        <w:t>Based on the dynamic range discussion select from the following options:</w:t>
      </w:r>
    </w:p>
    <w:p w14:paraId="730AFCF0" w14:textId="77777777" w:rsidR="00447D96" w:rsidRPr="00707F6D" w:rsidRDefault="00447D96" w:rsidP="005126A9">
      <w:pPr>
        <w:pStyle w:val="ListParagraph"/>
        <w:numPr>
          <w:ilvl w:val="1"/>
          <w:numId w:val="23"/>
        </w:numPr>
        <w:tabs>
          <w:tab w:val="left" w:pos="567"/>
        </w:tabs>
        <w:snapToGrid w:val="0"/>
        <w:spacing w:after="120"/>
        <w:ind w:leftChars="0"/>
        <w:rPr>
          <w:rFonts w:ascii="Calibri" w:hAnsi="Calibri" w:cs="Calibri"/>
          <w:bCs/>
        </w:rPr>
      </w:pPr>
      <w:r w:rsidRPr="00707F6D">
        <w:rPr>
          <w:rFonts w:ascii="Calibri" w:hAnsi="Calibri" w:cs="Calibri"/>
          <w:bCs/>
        </w:rPr>
        <w:t>Option 2: Introduce different dynamic range requirement depending on the MT class</w:t>
      </w:r>
    </w:p>
    <w:p w14:paraId="0796724F" w14:textId="77777777" w:rsidR="00447D96" w:rsidRDefault="00447D96" w:rsidP="005126A9">
      <w:pPr>
        <w:pStyle w:val="ListParagraph"/>
        <w:numPr>
          <w:ilvl w:val="1"/>
          <w:numId w:val="23"/>
        </w:numPr>
        <w:tabs>
          <w:tab w:val="left" w:pos="567"/>
        </w:tabs>
        <w:snapToGrid w:val="0"/>
        <w:spacing w:after="120"/>
        <w:ind w:leftChars="0"/>
        <w:rPr>
          <w:rFonts w:ascii="Calibri" w:hAnsi="Calibri" w:cs="Calibri"/>
          <w:bCs/>
        </w:rPr>
      </w:pPr>
      <w:r w:rsidRPr="00707F6D">
        <w:rPr>
          <w:rFonts w:ascii="Calibri" w:hAnsi="Calibri" w:cs="Calibri"/>
          <w:bCs/>
        </w:rPr>
        <w:t>Option 3: introduce fixed value of dynamic range</w:t>
      </w:r>
    </w:p>
    <w:p w14:paraId="31AC0290" w14:textId="77777777" w:rsidR="00447D96" w:rsidRDefault="00447D96" w:rsidP="00447D96">
      <w:pPr>
        <w:pStyle w:val="ListParagraph"/>
        <w:tabs>
          <w:tab w:val="left" w:pos="567"/>
        </w:tabs>
        <w:snapToGrid w:val="0"/>
        <w:spacing w:after="120"/>
        <w:ind w:leftChars="0" w:left="1080"/>
        <w:rPr>
          <w:rFonts w:ascii="Calibri" w:hAnsi="Calibri" w:cs="Calibri"/>
          <w:bCs/>
        </w:rPr>
      </w:pPr>
    </w:p>
    <w:p w14:paraId="2EEB1B31" w14:textId="77777777" w:rsidR="00447D96" w:rsidRDefault="00447D96" w:rsidP="00447D96">
      <w:pPr>
        <w:tabs>
          <w:tab w:val="left" w:pos="567"/>
        </w:tabs>
        <w:snapToGrid w:val="0"/>
        <w:spacing w:after="120"/>
        <w:rPr>
          <w:rFonts w:ascii="Calibri" w:hAnsi="Calibri" w:cs="Calibri"/>
          <w:bCs/>
        </w:rPr>
      </w:pPr>
      <w:r>
        <w:rPr>
          <w:rFonts w:ascii="Calibri" w:hAnsi="Calibri" w:cs="Calibri"/>
          <w:bCs/>
        </w:rPr>
        <w:tab/>
      </w:r>
      <w:r w:rsidRPr="006D527A">
        <w:rPr>
          <w:rFonts w:ascii="Calibri" w:hAnsi="Calibri" w:cs="Calibri"/>
          <w:bCs/>
          <w:highlight w:val="green"/>
        </w:rPr>
        <w:t>Agreement</w:t>
      </w:r>
      <w:r w:rsidRPr="006D527A">
        <w:rPr>
          <w:rFonts w:ascii="Calibri" w:hAnsi="Calibri" w:cs="Calibri"/>
          <w:bCs/>
        </w:rPr>
        <w:t>: Agree proposal to re-use the BS off power requirement for the IAB-MT</w:t>
      </w:r>
    </w:p>
    <w:p w14:paraId="0C7EE837" w14:textId="77777777" w:rsidR="00447D96" w:rsidRDefault="00447D96" w:rsidP="00447D96">
      <w:pPr>
        <w:tabs>
          <w:tab w:val="left" w:pos="567"/>
        </w:tabs>
        <w:snapToGrid w:val="0"/>
        <w:spacing w:after="120"/>
        <w:rPr>
          <w:rFonts w:ascii="Calibri" w:hAnsi="Calibri" w:cs="Calibri"/>
          <w:bCs/>
        </w:rPr>
      </w:pPr>
      <w:r>
        <w:rPr>
          <w:rFonts w:ascii="Calibri" w:hAnsi="Calibri" w:cs="Calibri"/>
          <w:bCs/>
        </w:rPr>
        <w:tab/>
      </w:r>
    </w:p>
    <w:p w14:paraId="7B9F4F68" w14:textId="77777777" w:rsidR="00447D96" w:rsidRPr="00005742" w:rsidRDefault="00447D96" w:rsidP="00447D96">
      <w:pPr>
        <w:tabs>
          <w:tab w:val="left" w:pos="567"/>
        </w:tabs>
        <w:snapToGrid w:val="0"/>
        <w:spacing w:after="120"/>
        <w:rPr>
          <w:rFonts w:ascii="Calibri" w:hAnsi="Calibri" w:cs="Calibri"/>
          <w:bCs/>
        </w:rPr>
      </w:pPr>
      <w:r>
        <w:rPr>
          <w:rFonts w:ascii="Calibri" w:hAnsi="Calibri" w:cs="Calibri"/>
          <w:bCs/>
        </w:rPr>
        <w:tab/>
      </w:r>
      <w:r w:rsidRPr="004A2F14">
        <w:rPr>
          <w:rFonts w:ascii="Calibri" w:hAnsi="Calibri" w:cs="Calibri"/>
          <w:bCs/>
          <w:highlight w:val="green"/>
        </w:rPr>
        <w:t>Agreements</w:t>
      </w:r>
      <w:r>
        <w:rPr>
          <w:rFonts w:ascii="Calibri" w:hAnsi="Calibri" w:cs="Calibri"/>
          <w:bCs/>
        </w:rPr>
        <w:t xml:space="preserve"> on IAB-MT ON-OFF transient period (time mask)</w:t>
      </w:r>
      <w:r w:rsidRPr="00005742">
        <w:rPr>
          <w:rFonts w:ascii="Calibri" w:hAnsi="Calibri" w:cs="Calibri"/>
          <w:bCs/>
        </w:rPr>
        <w:t>:</w:t>
      </w:r>
    </w:p>
    <w:p w14:paraId="29B64949" w14:textId="77777777" w:rsidR="00447D96" w:rsidRPr="00005742" w:rsidRDefault="00447D96" w:rsidP="005126A9">
      <w:pPr>
        <w:pStyle w:val="ListParagraph"/>
        <w:numPr>
          <w:ilvl w:val="0"/>
          <w:numId w:val="26"/>
        </w:numPr>
        <w:tabs>
          <w:tab w:val="left" w:pos="567"/>
        </w:tabs>
        <w:snapToGrid w:val="0"/>
        <w:spacing w:after="120"/>
        <w:ind w:leftChars="0"/>
        <w:rPr>
          <w:rFonts w:ascii="Calibri" w:hAnsi="Calibri" w:cs="Calibri"/>
          <w:bCs/>
        </w:rPr>
      </w:pPr>
      <w:r w:rsidRPr="00005742">
        <w:rPr>
          <w:rFonts w:ascii="Calibri" w:hAnsi="Calibri" w:cs="Calibri"/>
          <w:bCs/>
        </w:rPr>
        <w:t>General profiles are the same so either can be used</w:t>
      </w:r>
    </w:p>
    <w:p w14:paraId="51263CC7" w14:textId="77777777" w:rsidR="00447D96" w:rsidRPr="00005742" w:rsidRDefault="00447D96" w:rsidP="005126A9">
      <w:pPr>
        <w:pStyle w:val="ListParagraph"/>
        <w:numPr>
          <w:ilvl w:val="0"/>
          <w:numId w:val="26"/>
        </w:numPr>
        <w:tabs>
          <w:tab w:val="left" w:pos="567"/>
        </w:tabs>
        <w:snapToGrid w:val="0"/>
        <w:spacing w:after="120"/>
        <w:ind w:leftChars="0"/>
        <w:rPr>
          <w:rFonts w:ascii="Calibri" w:hAnsi="Calibri" w:cs="Calibri"/>
          <w:bCs/>
        </w:rPr>
      </w:pPr>
      <w:r w:rsidRPr="00005742">
        <w:rPr>
          <w:rFonts w:ascii="Calibri" w:hAnsi="Calibri" w:cs="Calibri"/>
          <w:bCs/>
        </w:rPr>
        <w:t xml:space="preserve">FFS if UE specific profiles </w:t>
      </w:r>
      <w:proofErr w:type="gramStart"/>
      <w:r w:rsidRPr="00005742">
        <w:rPr>
          <w:rFonts w:ascii="Calibri" w:hAnsi="Calibri" w:cs="Calibri"/>
          <w:bCs/>
        </w:rPr>
        <w:t>is</w:t>
      </w:r>
      <w:proofErr w:type="gramEnd"/>
      <w:r w:rsidRPr="00005742">
        <w:rPr>
          <w:rFonts w:ascii="Calibri" w:hAnsi="Calibri" w:cs="Calibri"/>
          <w:bCs/>
        </w:rPr>
        <w:t xml:space="preserve"> needed for IAB-MT.</w:t>
      </w:r>
    </w:p>
    <w:p w14:paraId="42F66E2B" w14:textId="77777777" w:rsidR="00447D96" w:rsidRPr="00005742" w:rsidRDefault="00447D96" w:rsidP="005126A9">
      <w:pPr>
        <w:pStyle w:val="ListParagraph"/>
        <w:numPr>
          <w:ilvl w:val="0"/>
          <w:numId w:val="26"/>
        </w:numPr>
        <w:tabs>
          <w:tab w:val="left" w:pos="567"/>
        </w:tabs>
        <w:snapToGrid w:val="0"/>
        <w:spacing w:after="120"/>
        <w:ind w:leftChars="0"/>
        <w:rPr>
          <w:rFonts w:ascii="Calibri" w:hAnsi="Calibri" w:cs="Calibri"/>
          <w:bCs/>
        </w:rPr>
      </w:pPr>
      <w:r w:rsidRPr="00005742">
        <w:rPr>
          <w:rFonts w:ascii="Calibri" w:hAnsi="Calibri" w:cs="Calibri"/>
          <w:bCs/>
        </w:rPr>
        <w:t>10us used for ON/OFF time for FR1</w:t>
      </w:r>
    </w:p>
    <w:p w14:paraId="02ED333A" w14:textId="77777777" w:rsidR="00447D96" w:rsidRPr="00005742" w:rsidRDefault="00447D96" w:rsidP="005126A9">
      <w:pPr>
        <w:pStyle w:val="ListParagraph"/>
        <w:numPr>
          <w:ilvl w:val="0"/>
          <w:numId w:val="26"/>
        </w:numPr>
        <w:tabs>
          <w:tab w:val="left" w:pos="567"/>
        </w:tabs>
        <w:snapToGrid w:val="0"/>
        <w:spacing w:after="120"/>
        <w:ind w:leftChars="0"/>
        <w:rPr>
          <w:rFonts w:ascii="Calibri" w:hAnsi="Calibri" w:cs="Calibri"/>
          <w:bCs/>
        </w:rPr>
      </w:pPr>
      <w:r w:rsidRPr="00005742">
        <w:rPr>
          <w:rFonts w:ascii="Calibri" w:hAnsi="Calibri" w:cs="Calibri"/>
          <w:bCs/>
        </w:rPr>
        <w:t>For FR2 ON/OFF time is to be discussed further and is one of the 2 options:</w:t>
      </w:r>
    </w:p>
    <w:p w14:paraId="60D2F61C" w14:textId="77777777" w:rsidR="00447D96" w:rsidRPr="00005742" w:rsidRDefault="00447D96" w:rsidP="005126A9">
      <w:pPr>
        <w:pStyle w:val="ListParagraph"/>
        <w:numPr>
          <w:ilvl w:val="1"/>
          <w:numId w:val="26"/>
        </w:numPr>
        <w:tabs>
          <w:tab w:val="left" w:pos="567"/>
        </w:tabs>
        <w:snapToGrid w:val="0"/>
        <w:spacing w:after="120"/>
        <w:ind w:leftChars="0"/>
        <w:rPr>
          <w:rFonts w:ascii="Calibri" w:hAnsi="Calibri" w:cs="Calibri"/>
          <w:bCs/>
        </w:rPr>
      </w:pPr>
      <w:r w:rsidRPr="00005742">
        <w:rPr>
          <w:rFonts w:ascii="Calibri" w:hAnsi="Calibri" w:cs="Calibri"/>
          <w:bCs/>
        </w:rPr>
        <w:t>5us</w:t>
      </w:r>
    </w:p>
    <w:p w14:paraId="1838794D" w14:textId="77777777" w:rsidR="00447D96" w:rsidRDefault="00447D96" w:rsidP="005126A9">
      <w:pPr>
        <w:pStyle w:val="ListParagraph"/>
        <w:numPr>
          <w:ilvl w:val="1"/>
          <w:numId w:val="26"/>
        </w:numPr>
        <w:tabs>
          <w:tab w:val="left" w:pos="567"/>
        </w:tabs>
        <w:snapToGrid w:val="0"/>
        <w:spacing w:after="120"/>
        <w:ind w:leftChars="0"/>
        <w:rPr>
          <w:rFonts w:ascii="Calibri" w:hAnsi="Calibri" w:cs="Calibri"/>
          <w:bCs/>
        </w:rPr>
      </w:pPr>
      <w:r w:rsidRPr="00005742">
        <w:rPr>
          <w:rFonts w:ascii="Calibri" w:hAnsi="Calibri" w:cs="Calibri"/>
          <w:bCs/>
        </w:rPr>
        <w:t>3us</w:t>
      </w:r>
    </w:p>
    <w:p w14:paraId="49924362" w14:textId="77777777" w:rsidR="00447D96" w:rsidRDefault="00447D96" w:rsidP="00447D96">
      <w:pPr>
        <w:tabs>
          <w:tab w:val="left" w:pos="567"/>
        </w:tabs>
        <w:snapToGrid w:val="0"/>
        <w:spacing w:after="120"/>
        <w:rPr>
          <w:rFonts w:ascii="Calibri" w:hAnsi="Calibri" w:cs="Calibri"/>
          <w:bCs/>
        </w:rPr>
      </w:pPr>
    </w:p>
    <w:p w14:paraId="0B2FDA3A" w14:textId="77777777" w:rsidR="00447D96" w:rsidRDefault="00447D96" w:rsidP="00447D96">
      <w:pPr>
        <w:tabs>
          <w:tab w:val="left" w:pos="567"/>
        </w:tabs>
        <w:snapToGrid w:val="0"/>
        <w:spacing w:after="120"/>
        <w:rPr>
          <w:rFonts w:ascii="Calibri" w:hAnsi="Calibri" w:cs="Calibri"/>
          <w:bCs/>
        </w:rPr>
      </w:pPr>
      <w:r w:rsidRPr="00034598">
        <w:rPr>
          <w:rFonts w:ascii="Calibri" w:hAnsi="Calibri" w:cs="Calibri"/>
          <w:bCs/>
          <w:highlight w:val="green"/>
        </w:rPr>
        <w:t>Approved</w:t>
      </w:r>
      <w:r>
        <w:rPr>
          <w:rFonts w:ascii="Calibri" w:hAnsi="Calibri" w:cs="Calibri"/>
          <w:bCs/>
        </w:rPr>
        <w:t xml:space="preserve">: </w:t>
      </w:r>
      <w:r w:rsidRPr="00034598">
        <w:rPr>
          <w:rFonts w:ascii="Calibri" w:hAnsi="Calibri" w:cs="Calibri"/>
          <w:bCs/>
        </w:rPr>
        <w:t>WF on IAB Tx Signal Quality</w:t>
      </w:r>
      <w:r>
        <w:rPr>
          <w:rFonts w:ascii="Calibri" w:hAnsi="Calibri" w:cs="Calibri"/>
          <w:bCs/>
        </w:rPr>
        <w:t xml:space="preserve"> (R4-2002496)</w:t>
      </w:r>
    </w:p>
    <w:p w14:paraId="45D38B75" w14:textId="77777777" w:rsidR="00447D96" w:rsidRDefault="00447D96" w:rsidP="00447D96">
      <w:pPr>
        <w:tabs>
          <w:tab w:val="left" w:pos="567"/>
        </w:tabs>
        <w:snapToGrid w:val="0"/>
        <w:spacing w:after="120"/>
        <w:rPr>
          <w:rFonts w:ascii="Calibri" w:hAnsi="Calibri" w:cs="Calibri"/>
          <w:b/>
        </w:rPr>
      </w:pPr>
      <w:r>
        <w:rPr>
          <w:rFonts w:ascii="Calibri" w:hAnsi="Calibri" w:cs="Calibri"/>
          <w:bCs/>
        </w:rPr>
        <w:tab/>
      </w:r>
      <w:r w:rsidRPr="005E0D94">
        <w:rPr>
          <w:rFonts w:ascii="Calibri" w:hAnsi="Calibri" w:cs="Calibri"/>
          <w:b/>
        </w:rPr>
        <w:t>Frequency error</w:t>
      </w:r>
    </w:p>
    <w:p w14:paraId="5F99DDAB" w14:textId="77777777" w:rsidR="00447D96" w:rsidRPr="005E0D94" w:rsidRDefault="00447D96" w:rsidP="00447D96">
      <w:pPr>
        <w:tabs>
          <w:tab w:val="left" w:pos="567"/>
        </w:tabs>
        <w:snapToGrid w:val="0"/>
        <w:spacing w:after="120"/>
        <w:rPr>
          <w:rFonts w:ascii="Calibri" w:hAnsi="Calibri" w:cs="Calibri"/>
          <w:bCs/>
          <w:lang w:val="en-US"/>
        </w:rPr>
      </w:pPr>
      <w:r>
        <w:rPr>
          <w:rFonts w:ascii="Calibri" w:hAnsi="Calibri" w:cs="Calibri"/>
          <w:b/>
          <w:lang w:val="fi-FI"/>
        </w:rPr>
        <w:tab/>
      </w:r>
      <w:r w:rsidRPr="005E0D94">
        <w:rPr>
          <w:rFonts w:ascii="Calibri" w:hAnsi="Calibri" w:cs="Calibri"/>
          <w:bCs/>
          <w:lang w:val="fi-FI"/>
        </w:rPr>
        <w:t>Agree with the below requirement and assumption next meeting.</w:t>
      </w:r>
    </w:p>
    <w:p w14:paraId="2CD9E4FB" w14:textId="77777777" w:rsidR="00447D96" w:rsidRPr="005E0D94" w:rsidRDefault="00447D96" w:rsidP="005126A9">
      <w:pPr>
        <w:numPr>
          <w:ilvl w:val="1"/>
          <w:numId w:val="27"/>
        </w:numPr>
        <w:tabs>
          <w:tab w:val="left" w:pos="567"/>
        </w:tabs>
        <w:snapToGrid w:val="0"/>
        <w:spacing w:after="120"/>
        <w:rPr>
          <w:rFonts w:ascii="Calibri" w:hAnsi="Calibri" w:cs="Calibri"/>
          <w:bCs/>
          <w:lang w:val="en-US"/>
        </w:rPr>
      </w:pPr>
      <w:r w:rsidRPr="005E0D94">
        <w:rPr>
          <w:rFonts w:ascii="Calibri" w:hAnsi="Calibri" w:cs="Calibri"/>
          <w:bCs/>
          <w:lang w:val="fi-FI"/>
        </w:rPr>
        <w:t xml:space="preserve">Requirement: Frequency error for IAB-MT is +/- 0.1 ppm relative the to received signal received from parent node independent of IAB-MT class </w:t>
      </w:r>
    </w:p>
    <w:p w14:paraId="3E322E53" w14:textId="77777777" w:rsidR="00447D96" w:rsidRPr="005E0D94" w:rsidRDefault="00447D96" w:rsidP="005126A9">
      <w:pPr>
        <w:numPr>
          <w:ilvl w:val="1"/>
          <w:numId w:val="27"/>
        </w:numPr>
        <w:tabs>
          <w:tab w:val="left" w:pos="567"/>
        </w:tabs>
        <w:snapToGrid w:val="0"/>
        <w:spacing w:after="120"/>
        <w:rPr>
          <w:rFonts w:ascii="Calibri" w:hAnsi="Calibri" w:cs="Calibri"/>
          <w:bCs/>
          <w:lang w:val="en-US"/>
        </w:rPr>
      </w:pPr>
      <w:r w:rsidRPr="005E0D94">
        <w:rPr>
          <w:rFonts w:ascii="Calibri" w:hAnsi="Calibri" w:cs="Calibri"/>
          <w:bCs/>
          <w:lang w:val="fi-FI"/>
        </w:rPr>
        <w:t xml:space="preserve">Based on assumptions of </w:t>
      </w:r>
    </w:p>
    <w:p w14:paraId="26280863" w14:textId="77777777" w:rsidR="00447D96" w:rsidRPr="005E0D94" w:rsidRDefault="00447D96" w:rsidP="005126A9">
      <w:pPr>
        <w:numPr>
          <w:ilvl w:val="2"/>
          <w:numId w:val="27"/>
        </w:numPr>
        <w:tabs>
          <w:tab w:val="left" w:pos="567"/>
        </w:tabs>
        <w:snapToGrid w:val="0"/>
        <w:spacing w:after="120"/>
        <w:rPr>
          <w:rFonts w:ascii="Calibri" w:hAnsi="Calibri" w:cs="Calibri"/>
          <w:bCs/>
          <w:lang w:val="en-US"/>
        </w:rPr>
      </w:pPr>
      <w:r w:rsidRPr="005E0D94">
        <w:rPr>
          <w:rFonts w:ascii="Calibri" w:hAnsi="Calibri" w:cs="Calibri"/>
          <w:bCs/>
          <w:lang w:val="fi-FI"/>
        </w:rPr>
        <w:t>Parent IAB (BaseBand) only tolerate +/- 0.1ppm freq error from IAB MT.</w:t>
      </w:r>
    </w:p>
    <w:p w14:paraId="68D67675" w14:textId="77777777" w:rsidR="00447D96" w:rsidRPr="005E0D94" w:rsidRDefault="00447D96" w:rsidP="005126A9">
      <w:pPr>
        <w:numPr>
          <w:ilvl w:val="2"/>
          <w:numId w:val="27"/>
        </w:numPr>
        <w:tabs>
          <w:tab w:val="left" w:pos="567"/>
        </w:tabs>
        <w:snapToGrid w:val="0"/>
        <w:spacing w:after="120"/>
        <w:rPr>
          <w:rFonts w:ascii="Calibri" w:hAnsi="Calibri" w:cs="Calibri"/>
          <w:bCs/>
          <w:lang w:val="en-US"/>
        </w:rPr>
      </w:pPr>
      <w:r w:rsidRPr="005E0D94">
        <w:rPr>
          <w:rFonts w:ascii="Calibri" w:hAnsi="Calibri" w:cs="Calibri"/>
          <w:bCs/>
          <w:lang w:val="fi-FI"/>
        </w:rPr>
        <w:t>Parent IAB (IAB DU) frequency error is +/-0.1ppm acc. to medium range/Local area BS Freq error</w:t>
      </w:r>
    </w:p>
    <w:p w14:paraId="068B6510" w14:textId="77777777" w:rsidR="00447D96" w:rsidRPr="005E0D94" w:rsidRDefault="00447D96" w:rsidP="00447D96">
      <w:pPr>
        <w:tabs>
          <w:tab w:val="left" w:pos="567"/>
        </w:tabs>
        <w:snapToGrid w:val="0"/>
        <w:spacing w:after="120"/>
        <w:ind w:left="720"/>
        <w:rPr>
          <w:rFonts w:ascii="Calibri" w:hAnsi="Calibri" w:cs="Calibri"/>
          <w:bCs/>
          <w:lang w:val="en-US"/>
        </w:rPr>
      </w:pPr>
      <w:r w:rsidRPr="005E0D94">
        <w:rPr>
          <w:rFonts w:ascii="Calibri" w:hAnsi="Calibri" w:cs="Calibri"/>
          <w:bCs/>
          <w:highlight w:val="green"/>
          <w:lang w:val="fi-FI"/>
        </w:rPr>
        <w:t>Frequency error for IAB-DU re-uses gNB requirements</w:t>
      </w:r>
      <w:r w:rsidRPr="005E0D94">
        <w:rPr>
          <w:rFonts w:ascii="Calibri" w:hAnsi="Calibri" w:cs="Calibri"/>
          <w:bCs/>
          <w:lang w:val="fi-FI"/>
        </w:rPr>
        <w:t>, i.e. frequency error is specified relative to the assigned channel frequency</w:t>
      </w:r>
    </w:p>
    <w:p w14:paraId="2CB0C246" w14:textId="77777777" w:rsidR="00447D96" w:rsidRPr="005E0D94" w:rsidRDefault="00447D96" w:rsidP="005126A9">
      <w:pPr>
        <w:numPr>
          <w:ilvl w:val="1"/>
          <w:numId w:val="27"/>
        </w:numPr>
        <w:tabs>
          <w:tab w:val="left" w:pos="567"/>
        </w:tabs>
        <w:snapToGrid w:val="0"/>
        <w:spacing w:after="120"/>
        <w:rPr>
          <w:rFonts w:ascii="Calibri" w:hAnsi="Calibri" w:cs="Calibri"/>
          <w:bCs/>
          <w:lang w:val="en-US"/>
        </w:rPr>
      </w:pPr>
      <w:r w:rsidRPr="005E0D94">
        <w:rPr>
          <w:rFonts w:ascii="Calibri" w:hAnsi="Calibri" w:cs="Calibri"/>
          <w:bCs/>
          <w:lang w:val="fi-FI"/>
        </w:rPr>
        <w:t>+/- 0.05 ppm for wide area</w:t>
      </w:r>
    </w:p>
    <w:p w14:paraId="1419B865" w14:textId="77777777" w:rsidR="00447D96" w:rsidRPr="005E0D94" w:rsidRDefault="00447D96" w:rsidP="005126A9">
      <w:pPr>
        <w:numPr>
          <w:ilvl w:val="1"/>
          <w:numId w:val="27"/>
        </w:numPr>
        <w:tabs>
          <w:tab w:val="left" w:pos="567"/>
        </w:tabs>
        <w:snapToGrid w:val="0"/>
        <w:spacing w:after="120"/>
        <w:rPr>
          <w:rFonts w:ascii="Calibri" w:hAnsi="Calibri" w:cs="Calibri"/>
          <w:bCs/>
          <w:lang w:val="en-US"/>
        </w:rPr>
      </w:pPr>
      <w:r w:rsidRPr="005E0D94">
        <w:rPr>
          <w:rFonts w:ascii="Calibri" w:hAnsi="Calibri" w:cs="Calibri"/>
          <w:bCs/>
          <w:lang w:val="fi-FI"/>
        </w:rPr>
        <w:t>+/- 0.1 ppm for medium range</w:t>
      </w:r>
    </w:p>
    <w:p w14:paraId="39C3C0AD" w14:textId="77777777" w:rsidR="00447D96" w:rsidRPr="005E0D94" w:rsidRDefault="00447D96" w:rsidP="005126A9">
      <w:pPr>
        <w:numPr>
          <w:ilvl w:val="1"/>
          <w:numId w:val="27"/>
        </w:numPr>
        <w:tabs>
          <w:tab w:val="left" w:pos="567"/>
        </w:tabs>
        <w:snapToGrid w:val="0"/>
        <w:spacing w:after="120"/>
        <w:rPr>
          <w:rFonts w:ascii="Calibri" w:hAnsi="Calibri" w:cs="Calibri"/>
          <w:bCs/>
          <w:lang w:val="en-US"/>
        </w:rPr>
      </w:pPr>
      <w:r w:rsidRPr="005E0D94">
        <w:rPr>
          <w:rFonts w:ascii="Calibri" w:hAnsi="Calibri" w:cs="Calibri"/>
          <w:bCs/>
          <w:lang w:val="fi-FI"/>
        </w:rPr>
        <w:t>+/- 0.1 ppm for local area</w:t>
      </w:r>
    </w:p>
    <w:p w14:paraId="25C3795A" w14:textId="77777777" w:rsidR="00447D96" w:rsidRPr="005E0D94" w:rsidRDefault="00447D96" w:rsidP="00447D96">
      <w:pPr>
        <w:tabs>
          <w:tab w:val="left" w:pos="567"/>
        </w:tabs>
        <w:snapToGrid w:val="0"/>
        <w:spacing w:after="120"/>
        <w:ind w:left="720"/>
        <w:rPr>
          <w:rFonts w:ascii="Calibri" w:hAnsi="Calibri" w:cs="Calibri"/>
          <w:bCs/>
          <w:lang w:val="en-US"/>
        </w:rPr>
      </w:pPr>
      <w:r w:rsidRPr="005E0D94">
        <w:rPr>
          <w:rFonts w:ascii="Calibri" w:hAnsi="Calibri" w:cs="Calibri"/>
          <w:bCs/>
          <w:lang w:val="fi-FI"/>
        </w:rPr>
        <w:t>Frequency error requirements are the same for FR1 and FR2</w:t>
      </w:r>
    </w:p>
    <w:p w14:paraId="571336A1" w14:textId="77777777" w:rsidR="00447D96" w:rsidRDefault="00447D96" w:rsidP="00447D96">
      <w:pPr>
        <w:tabs>
          <w:tab w:val="left" w:pos="567"/>
        </w:tabs>
        <w:snapToGrid w:val="0"/>
        <w:spacing w:after="120"/>
        <w:rPr>
          <w:rFonts w:ascii="Calibri" w:hAnsi="Calibri" w:cs="Calibri"/>
          <w:b/>
          <w:lang w:val="en-US"/>
        </w:rPr>
      </w:pPr>
      <w:r>
        <w:rPr>
          <w:rFonts w:ascii="Calibri" w:hAnsi="Calibri" w:cs="Calibri"/>
          <w:b/>
          <w:lang w:val="en-US"/>
        </w:rPr>
        <w:tab/>
      </w:r>
    </w:p>
    <w:p w14:paraId="17239C87" w14:textId="77777777" w:rsidR="00447D96" w:rsidRDefault="00447D96" w:rsidP="00447D96">
      <w:pPr>
        <w:tabs>
          <w:tab w:val="left" w:pos="567"/>
        </w:tabs>
        <w:snapToGrid w:val="0"/>
        <w:spacing w:after="120"/>
        <w:rPr>
          <w:rFonts w:ascii="Calibri" w:hAnsi="Calibri" w:cs="Calibri"/>
          <w:b/>
          <w:lang w:val="en-US"/>
        </w:rPr>
      </w:pPr>
      <w:r>
        <w:rPr>
          <w:rFonts w:ascii="Calibri" w:hAnsi="Calibri" w:cs="Calibri"/>
          <w:b/>
          <w:lang w:val="en-US"/>
        </w:rPr>
        <w:tab/>
        <w:t>EVM requirements</w:t>
      </w:r>
    </w:p>
    <w:p w14:paraId="4C3898F2" w14:textId="77777777" w:rsidR="00447D96" w:rsidRPr="005E0D94" w:rsidRDefault="00447D96" w:rsidP="00447D96">
      <w:pPr>
        <w:tabs>
          <w:tab w:val="left" w:pos="567"/>
        </w:tabs>
        <w:snapToGrid w:val="0"/>
        <w:spacing w:after="120"/>
        <w:rPr>
          <w:rFonts w:ascii="Calibri" w:hAnsi="Calibri" w:cs="Calibri"/>
          <w:bCs/>
          <w:lang w:val="en-US"/>
        </w:rPr>
      </w:pPr>
      <w:r w:rsidRPr="005E0D94">
        <w:rPr>
          <w:rFonts w:ascii="Calibri" w:hAnsi="Calibri" w:cs="Calibri"/>
          <w:bCs/>
          <w:lang w:val="en-US"/>
        </w:rPr>
        <w:tab/>
      </w:r>
      <w:r w:rsidRPr="005E0D94">
        <w:rPr>
          <w:rFonts w:ascii="Calibri" w:hAnsi="Calibri" w:cs="Calibri"/>
          <w:bCs/>
          <w:highlight w:val="green"/>
          <w:lang w:val="en-US"/>
        </w:rPr>
        <w:t>Following requirements for IAB-MT are agreed</w:t>
      </w:r>
    </w:p>
    <w:p w14:paraId="325054B5" w14:textId="77777777" w:rsidR="00447D96" w:rsidRPr="005E0D94" w:rsidRDefault="00447D96" w:rsidP="00447D96">
      <w:pPr>
        <w:tabs>
          <w:tab w:val="left" w:pos="567"/>
        </w:tabs>
        <w:snapToGrid w:val="0"/>
        <w:spacing w:after="120"/>
        <w:rPr>
          <w:rFonts w:ascii="Calibri" w:hAnsi="Calibri" w:cs="Calibri"/>
          <w:b/>
          <w:lang w:val="en-US"/>
        </w:rPr>
      </w:pPr>
      <w:r>
        <w:rPr>
          <w:rFonts w:ascii="Calibri" w:hAnsi="Calibri" w:cs="Calibri"/>
          <w:b/>
          <w:lang w:val="en-US"/>
        </w:rPr>
        <w:tab/>
      </w:r>
    </w:p>
    <w:tbl>
      <w:tblPr>
        <w:tblW w:w="3166" w:type="dxa"/>
        <w:tblInd w:w="2860" w:type="dxa"/>
        <w:tblCellMar>
          <w:left w:w="0" w:type="dxa"/>
          <w:right w:w="0" w:type="dxa"/>
        </w:tblCellMar>
        <w:tblLook w:val="0600" w:firstRow="0" w:lastRow="0" w:firstColumn="0" w:lastColumn="0" w:noHBand="1" w:noVBand="1"/>
      </w:tblPr>
      <w:tblGrid>
        <w:gridCol w:w="1296"/>
        <w:gridCol w:w="573"/>
        <w:gridCol w:w="1297"/>
      </w:tblGrid>
      <w:tr w:rsidR="00447D96" w:rsidRPr="005E0D94" w14:paraId="5A3F3119" w14:textId="77777777" w:rsidTr="00E21248">
        <w:trPr>
          <w:trHeight w:val="340"/>
        </w:trPr>
        <w:tc>
          <w:tcPr>
            <w:tcW w:w="129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ECE6098" w14:textId="77777777" w:rsidR="00447D96" w:rsidRPr="005E0D94" w:rsidRDefault="00447D96" w:rsidP="00E21248">
            <w:pPr>
              <w:tabs>
                <w:tab w:val="left" w:pos="567"/>
              </w:tabs>
              <w:snapToGrid w:val="0"/>
              <w:spacing w:after="120"/>
              <w:rPr>
                <w:rFonts w:ascii="Calibri" w:hAnsi="Calibri" w:cs="Calibri"/>
                <w:b/>
                <w:lang w:val="en-US"/>
              </w:rPr>
            </w:pPr>
            <w:r w:rsidRPr="005E0D94">
              <w:rPr>
                <w:rFonts w:ascii="Calibri" w:hAnsi="Calibri" w:cs="Calibri"/>
                <w:b/>
              </w:rPr>
              <w:br/>
              <w:t>Parameter</w:t>
            </w:r>
          </w:p>
        </w:tc>
        <w:tc>
          <w:tcPr>
            <w:tcW w:w="57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E5C93F0" w14:textId="77777777" w:rsidR="00447D96" w:rsidRPr="005E0D94" w:rsidRDefault="00447D96" w:rsidP="00E21248">
            <w:pPr>
              <w:tabs>
                <w:tab w:val="left" w:pos="567"/>
              </w:tabs>
              <w:snapToGrid w:val="0"/>
              <w:spacing w:after="120"/>
              <w:rPr>
                <w:rFonts w:ascii="Calibri" w:hAnsi="Calibri" w:cs="Calibri"/>
                <w:b/>
                <w:lang w:val="en-US"/>
              </w:rPr>
            </w:pPr>
            <w:r w:rsidRPr="005E0D94">
              <w:rPr>
                <w:rFonts w:ascii="Calibri" w:hAnsi="Calibri" w:cs="Calibri"/>
                <w:b/>
              </w:rPr>
              <w:t>Unit</w:t>
            </w:r>
          </w:p>
        </w:tc>
        <w:tc>
          <w:tcPr>
            <w:tcW w:w="129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0A44D88" w14:textId="77777777" w:rsidR="00447D96" w:rsidRPr="005E0D94" w:rsidRDefault="00447D96" w:rsidP="00E21248">
            <w:pPr>
              <w:tabs>
                <w:tab w:val="left" w:pos="567"/>
              </w:tabs>
              <w:snapToGrid w:val="0"/>
              <w:spacing w:after="120"/>
              <w:rPr>
                <w:rFonts w:ascii="Calibri" w:hAnsi="Calibri" w:cs="Calibri"/>
                <w:b/>
                <w:lang w:val="en-US"/>
              </w:rPr>
            </w:pPr>
            <w:r w:rsidRPr="005E0D94">
              <w:rPr>
                <w:rFonts w:ascii="Calibri" w:hAnsi="Calibri" w:cs="Calibri"/>
                <w:b/>
              </w:rPr>
              <w:t>Average EVM level</w:t>
            </w:r>
          </w:p>
        </w:tc>
      </w:tr>
      <w:tr w:rsidR="00447D96" w:rsidRPr="005E0D94" w14:paraId="34EFF9C9" w14:textId="77777777" w:rsidTr="00E21248">
        <w:trPr>
          <w:trHeight w:val="198"/>
        </w:trPr>
        <w:tc>
          <w:tcPr>
            <w:tcW w:w="129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54B6BFE" w14:textId="77777777" w:rsidR="00447D96" w:rsidRPr="005E0D94" w:rsidRDefault="00447D96" w:rsidP="00E21248">
            <w:pPr>
              <w:tabs>
                <w:tab w:val="left" w:pos="567"/>
              </w:tabs>
              <w:snapToGrid w:val="0"/>
              <w:spacing w:after="120"/>
              <w:rPr>
                <w:rFonts w:ascii="Calibri" w:hAnsi="Calibri" w:cs="Calibri"/>
                <w:b/>
                <w:lang w:val="en-US"/>
              </w:rPr>
            </w:pPr>
            <w:r w:rsidRPr="005E0D94">
              <w:rPr>
                <w:rFonts w:ascii="Calibri" w:hAnsi="Calibri" w:cs="Calibri"/>
                <w:b/>
              </w:rPr>
              <w:t xml:space="preserve">QPSK </w:t>
            </w:r>
          </w:p>
        </w:tc>
        <w:tc>
          <w:tcPr>
            <w:tcW w:w="57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97AB5ED" w14:textId="77777777" w:rsidR="00447D96" w:rsidRPr="005E0D94" w:rsidRDefault="00447D96" w:rsidP="00E21248">
            <w:pPr>
              <w:tabs>
                <w:tab w:val="left" w:pos="567"/>
              </w:tabs>
              <w:snapToGrid w:val="0"/>
              <w:spacing w:after="120"/>
              <w:rPr>
                <w:rFonts w:ascii="Calibri" w:hAnsi="Calibri" w:cs="Calibri"/>
                <w:b/>
                <w:lang w:val="en-US"/>
              </w:rPr>
            </w:pPr>
            <w:r w:rsidRPr="005E0D94">
              <w:rPr>
                <w:rFonts w:ascii="Calibri" w:hAnsi="Calibri" w:cs="Calibri"/>
                <w:b/>
              </w:rPr>
              <w:t>%</w:t>
            </w:r>
          </w:p>
        </w:tc>
        <w:tc>
          <w:tcPr>
            <w:tcW w:w="129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3A25050" w14:textId="77777777" w:rsidR="00447D96" w:rsidRPr="005E0D94" w:rsidRDefault="00447D96" w:rsidP="00E21248">
            <w:pPr>
              <w:tabs>
                <w:tab w:val="left" w:pos="567"/>
              </w:tabs>
              <w:snapToGrid w:val="0"/>
              <w:spacing w:after="120"/>
              <w:rPr>
                <w:rFonts w:ascii="Calibri" w:hAnsi="Calibri" w:cs="Calibri"/>
                <w:b/>
                <w:lang w:val="en-US"/>
              </w:rPr>
            </w:pPr>
            <w:r w:rsidRPr="005E0D94">
              <w:rPr>
                <w:rFonts w:ascii="Calibri" w:hAnsi="Calibri" w:cs="Calibri"/>
                <w:b/>
              </w:rPr>
              <w:t>17.5</w:t>
            </w:r>
          </w:p>
        </w:tc>
      </w:tr>
      <w:tr w:rsidR="00447D96" w:rsidRPr="005E0D94" w14:paraId="601CD338" w14:textId="77777777" w:rsidTr="00E21248">
        <w:trPr>
          <w:trHeight w:val="204"/>
        </w:trPr>
        <w:tc>
          <w:tcPr>
            <w:tcW w:w="129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54E5D12" w14:textId="77777777" w:rsidR="00447D96" w:rsidRPr="005E0D94" w:rsidRDefault="00447D96" w:rsidP="00E21248">
            <w:pPr>
              <w:tabs>
                <w:tab w:val="left" w:pos="567"/>
              </w:tabs>
              <w:snapToGrid w:val="0"/>
              <w:spacing w:after="120"/>
              <w:rPr>
                <w:rFonts w:ascii="Calibri" w:hAnsi="Calibri" w:cs="Calibri"/>
                <w:b/>
                <w:lang w:val="en-US"/>
              </w:rPr>
            </w:pPr>
            <w:r w:rsidRPr="005E0D94">
              <w:rPr>
                <w:rFonts w:ascii="Calibri" w:hAnsi="Calibri" w:cs="Calibri"/>
                <w:b/>
              </w:rPr>
              <w:t xml:space="preserve">16 QAM </w:t>
            </w:r>
          </w:p>
        </w:tc>
        <w:tc>
          <w:tcPr>
            <w:tcW w:w="57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A557F90" w14:textId="77777777" w:rsidR="00447D96" w:rsidRPr="005E0D94" w:rsidRDefault="00447D96" w:rsidP="00E21248">
            <w:pPr>
              <w:tabs>
                <w:tab w:val="left" w:pos="567"/>
              </w:tabs>
              <w:snapToGrid w:val="0"/>
              <w:spacing w:after="120"/>
              <w:rPr>
                <w:rFonts w:ascii="Calibri" w:hAnsi="Calibri" w:cs="Calibri"/>
                <w:b/>
                <w:lang w:val="en-US"/>
              </w:rPr>
            </w:pPr>
            <w:r w:rsidRPr="005E0D94">
              <w:rPr>
                <w:rFonts w:ascii="Calibri" w:hAnsi="Calibri" w:cs="Calibri"/>
                <w:b/>
              </w:rPr>
              <w:t>%</w:t>
            </w:r>
          </w:p>
        </w:tc>
        <w:tc>
          <w:tcPr>
            <w:tcW w:w="129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D0B9341" w14:textId="77777777" w:rsidR="00447D96" w:rsidRPr="005E0D94" w:rsidRDefault="00447D96" w:rsidP="00E21248">
            <w:pPr>
              <w:tabs>
                <w:tab w:val="left" w:pos="567"/>
              </w:tabs>
              <w:snapToGrid w:val="0"/>
              <w:spacing w:after="120"/>
              <w:rPr>
                <w:rFonts w:ascii="Calibri" w:hAnsi="Calibri" w:cs="Calibri"/>
                <w:b/>
                <w:lang w:val="en-US"/>
              </w:rPr>
            </w:pPr>
            <w:r w:rsidRPr="005E0D94">
              <w:rPr>
                <w:rFonts w:ascii="Calibri" w:hAnsi="Calibri" w:cs="Calibri"/>
                <w:b/>
              </w:rPr>
              <w:t>12.5</w:t>
            </w:r>
          </w:p>
        </w:tc>
      </w:tr>
      <w:tr w:rsidR="00447D96" w:rsidRPr="005E0D94" w14:paraId="3A5B4B7E" w14:textId="77777777" w:rsidTr="00E21248">
        <w:trPr>
          <w:trHeight w:val="204"/>
        </w:trPr>
        <w:tc>
          <w:tcPr>
            <w:tcW w:w="129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CDFE46F" w14:textId="77777777" w:rsidR="00447D96" w:rsidRPr="005E0D94" w:rsidRDefault="00447D96" w:rsidP="00E21248">
            <w:pPr>
              <w:tabs>
                <w:tab w:val="left" w:pos="567"/>
              </w:tabs>
              <w:snapToGrid w:val="0"/>
              <w:spacing w:after="120"/>
              <w:rPr>
                <w:rFonts w:ascii="Calibri" w:hAnsi="Calibri" w:cs="Calibri"/>
                <w:b/>
                <w:lang w:val="en-US"/>
              </w:rPr>
            </w:pPr>
            <w:r w:rsidRPr="005E0D94">
              <w:rPr>
                <w:rFonts w:ascii="Calibri" w:hAnsi="Calibri" w:cs="Calibri"/>
                <w:b/>
              </w:rPr>
              <w:t xml:space="preserve">64 QAM </w:t>
            </w:r>
          </w:p>
        </w:tc>
        <w:tc>
          <w:tcPr>
            <w:tcW w:w="57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44B4F0A" w14:textId="77777777" w:rsidR="00447D96" w:rsidRPr="005E0D94" w:rsidRDefault="00447D96" w:rsidP="00E21248">
            <w:pPr>
              <w:tabs>
                <w:tab w:val="left" w:pos="567"/>
              </w:tabs>
              <w:snapToGrid w:val="0"/>
              <w:spacing w:after="120"/>
              <w:rPr>
                <w:rFonts w:ascii="Calibri" w:hAnsi="Calibri" w:cs="Calibri"/>
                <w:b/>
                <w:lang w:val="en-US"/>
              </w:rPr>
            </w:pPr>
            <w:r w:rsidRPr="005E0D94">
              <w:rPr>
                <w:rFonts w:ascii="Calibri" w:hAnsi="Calibri" w:cs="Calibri"/>
                <w:b/>
              </w:rPr>
              <w:t>%</w:t>
            </w:r>
          </w:p>
        </w:tc>
        <w:tc>
          <w:tcPr>
            <w:tcW w:w="129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8240EDF" w14:textId="77777777" w:rsidR="00447D96" w:rsidRPr="005E0D94" w:rsidRDefault="00447D96" w:rsidP="00E21248">
            <w:pPr>
              <w:tabs>
                <w:tab w:val="left" w:pos="567"/>
              </w:tabs>
              <w:snapToGrid w:val="0"/>
              <w:spacing w:after="120"/>
              <w:rPr>
                <w:rFonts w:ascii="Calibri" w:hAnsi="Calibri" w:cs="Calibri"/>
                <w:b/>
                <w:lang w:val="en-US"/>
              </w:rPr>
            </w:pPr>
            <w:r w:rsidRPr="005E0D94">
              <w:rPr>
                <w:rFonts w:ascii="Calibri" w:hAnsi="Calibri" w:cs="Calibri"/>
                <w:b/>
              </w:rPr>
              <w:t>8.0</w:t>
            </w:r>
          </w:p>
        </w:tc>
      </w:tr>
    </w:tbl>
    <w:p w14:paraId="5B6BE961" w14:textId="77777777" w:rsidR="00447D96" w:rsidRPr="005E0D94" w:rsidRDefault="00447D96" w:rsidP="00447D96">
      <w:pPr>
        <w:tabs>
          <w:tab w:val="left" w:pos="567"/>
        </w:tabs>
        <w:snapToGrid w:val="0"/>
        <w:spacing w:after="120"/>
        <w:rPr>
          <w:rFonts w:ascii="Calibri" w:hAnsi="Calibri" w:cs="Calibri"/>
          <w:b/>
          <w:lang w:val="en-US"/>
        </w:rPr>
      </w:pPr>
    </w:p>
    <w:p w14:paraId="55E50873" w14:textId="77777777" w:rsidR="00447D96" w:rsidRPr="005E0D94" w:rsidRDefault="00447D96" w:rsidP="00447D96">
      <w:pPr>
        <w:tabs>
          <w:tab w:val="left" w:pos="567"/>
        </w:tabs>
        <w:snapToGrid w:val="0"/>
        <w:spacing w:after="120"/>
        <w:rPr>
          <w:rFonts w:ascii="Calibri" w:hAnsi="Calibri" w:cs="Calibri"/>
          <w:b/>
          <w:lang w:val="en-US"/>
        </w:rPr>
      </w:pPr>
    </w:p>
    <w:p w14:paraId="4E82184A" w14:textId="77777777" w:rsidR="00447D96" w:rsidRPr="005E0D94" w:rsidRDefault="00447D96" w:rsidP="00447D96">
      <w:pPr>
        <w:tabs>
          <w:tab w:val="left" w:pos="567"/>
        </w:tabs>
        <w:snapToGrid w:val="0"/>
        <w:spacing w:after="120"/>
        <w:rPr>
          <w:rFonts w:ascii="Calibri" w:hAnsi="Calibri" w:cs="Calibri"/>
          <w:b/>
          <w:lang w:val="en-US"/>
        </w:rPr>
      </w:pPr>
    </w:p>
    <w:p w14:paraId="6FEABA07" w14:textId="77777777" w:rsidR="00447D96" w:rsidRPr="005E0D94" w:rsidRDefault="00447D96" w:rsidP="00447D96">
      <w:pPr>
        <w:tabs>
          <w:tab w:val="left" w:pos="567"/>
        </w:tabs>
        <w:snapToGrid w:val="0"/>
        <w:spacing w:after="120"/>
        <w:ind w:left="567"/>
        <w:rPr>
          <w:rFonts w:ascii="Calibri" w:hAnsi="Calibri" w:cs="Calibri"/>
          <w:bCs/>
          <w:lang w:val="en-US"/>
        </w:rPr>
      </w:pPr>
      <w:r w:rsidRPr="005E0D94">
        <w:rPr>
          <w:rFonts w:ascii="Calibri" w:hAnsi="Calibri" w:cs="Calibri"/>
          <w:bCs/>
          <w:lang w:val="en-US"/>
        </w:rPr>
        <w:lastRenderedPageBreak/>
        <w:t>The zero-forcing equalizer used in EVM measurement shall meet the same flatness requirement as detailed in 38.101-1 and 38.101-2 for FR1 and FR2, respectively</w:t>
      </w:r>
    </w:p>
    <w:p w14:paraId="1AEF9502" w14:textId="77777777" w:rsidR="00447D96" w:rsidRDefault="00447D96" w:rsidP="00447D96">
      <w:pPr>
        <w:tabs>
          <w:tab w:val="left" w:pos="567"/>
        </w:tabs>
        <w:snapToGrid w:val="0"/>
        <w:spacing w:after="120"/>
        <w:ind w:left="567"/>
        <w:rPr>
          <w:rFonts w:ascii="Calibri" w:hAnsi="Calibri" w:cs="Calibri"/>
          <w:bCs/>
          <w:lang w:val="en-US"/>
        </w:rPr>
      </w:pPr>
      <w:r w:rsidRPr="005E0D94">
        <w:rPr>
          <w:rFonts w:ascii="Calibri" w:hAnsi="Calibri" w:cs="Calibri"/>
          <w:bCs/>
          <w:lang w:val="en-US"/>
        </w:rPr>
        <w:t>The output power range for EVM is agreed in next meeting when Tx dynamic range / minimum power requirements are clear. Power range can be modulation specific and modulation specific analysis is welcomed.</w:t>
      </w:r>
    </w:p>
    <w:p w14:paraId="743427F1" w14:textId="77777777" w:rsidR="00447D96" w:rsidRDefault="00447D96" w:rsidP="00447D96">
      <w:pPr>
        <w:tabs>
          <w:tab w:val="left" w:pos="567"/>
        </w:tabs>
        <w:snapToGrid w:val="0"/>
        <w:spacing w:after="120"/>
        <w:ind w:left="567"/>
        <w:rPr>
          <w:rFonts w:ascii="Calibri" w:hAnsi="Calibri" w:cs="Calibri"/>
          <w:bCs/>
          <w:lang w:val="en-US"/>
        </w:rPr>
      </w:pPr>
    </w:p>
    <w:p w14:paraId="0FED4DED" w14:textId="77777777" w:rsidR="00447D96" w:rsidRDefault="00447D96" w:rsidP="00447D96">
      <w:pPr>
        <w:tabs>
          <w:tab w:val="left" w:pos="567"/>
        </w:tabs>
        <w:snapToGrid w:val="0"/>
        <w:spacing w:after="120"/>
        <w:ind w:left="567"/>
        <w:rPr>
          <w:rFonts w:ascii="Calibri" w:hAnsi="Calibri" w:cs="Calibri"/>
          <w:b/>
          <w:lang w:val="en-US"/>
        </w:rPr>
      </w:pPr>
      <w:r w:rsidRPr="005E0D94">
        <w:rPr>
          <w:rFonts w:ascii="Calibri" w:hAnsi="Calibri" w:cs="Calibri"/>
          <w:b/>
          <w:lang w:val="en-US"/>
        </w:rPr>
        <w:t>IBE including carrier leakage and image rejection</w:t>
      </w:r>
    </w:p>
    <w:p w14:paraId="1DD33CDD" w14:textId="77777777" w:rsidR="00447D96" w:rsidRPr="005E0D94" w:rsidRDefault="00447D96" w:rsidP="00447D96">
      <w:pPr>
        <w:tabs>
          <w:tab w:val="left" w:pos="567"/>
        </w:tabs>
        <w:snapToGrid w:val="0"/>
        <w:spacing w:after="120"/>
        <w:ind w:left="567"/>
        <w:rPr>
          <w:rFonts w:ascii="Calibri" w:hAnsi="Calibri" w:cs="Calibri"/>
          <w:bCs/>
          <w:lang w:val="en-US"/>
        </w:rPr>
      </w:pPr>
      <w:r w:rsidRPr="005E0D94">
        <w:rPr>
          <w:rFonts w:ascii="Calibri" w:hAnsi="Calibri" w:cs="Calibri"/>
          <w:bCs/>
          <w:highlight w:val="green"/>
          <w:lang w:val="fi-FI"/>
        </w:rPr>
        <w:t>IAB-MT In-band emissions, carrier leakage and image rejection shall be specified at maximum power level.</w:t>
      </w:r>
      <w:r w:rsidRPr="005E0D94">
        <w:rPr>
          <w:rFonts w:ascii="Calibri" w:hAnsi="Calibri" w:cs="Calibri"/>
          <w:bCs/>
          <w:lang w:val="fi-FI"/>
        </w:rPr>
        <w:t xml:space="preserve"> </w:t>
      </w:r>
    </w:p>
    <w:p w14:paraId="4BD2B3DD" w14:textId="77777777" w:rsidR="00447D96" w:rsidRDefault="00447D96" w:rsidP="00447D96">
      <w:pPr>
        <w:tabs>
          <w:tab w:val="left" w:pos="567"/>
        </w:tabs>
        <w:snapToGrid w:val="0"/>
        <w:spacing w:after="120"/>
        <w:ind w:left="567"/>
        <w:rPr>
          <w:rFonts w:ascii="Calibri" w:hAnsi="Calibri" w:cs="Calibri"/>
          <w:bCs/>
          <w:lang w:val="fi-FI"/>
        </w:rPr>
      </w:pPr>
      <w:r w:rsidRPr="005E0D94">
        <w:rPr>
          <w:rFonts w:ascii="Calibri" w:hAnsi="Calibri" w:cs="Calibri"/>
          <w:bCs/>
          <w:noProof/>
        </w:rPr>
        <w:drawing>
          <wp:anchor distT="0" distB="0" distL="114300" distR="114300" simplePos="0" relativeHeight="251659264" behindDoc="0" locked="0" layoutInCell="1" allowOverlap="1" wp14:anchorId="1305E192" wp14:editId="63AB66F1">
            <wp:simplePos x="0" y="0"/>
            <wp:positionH relativeFrom="margin">
              <wp:posOffset>1471930</wp:posOffset>
            </wp:positionH>
            <wp:positionV relativeFrom="paragraph">
              <wp:posOffset>233045</wp:posOffset>
            </wp:positionV>
            <wp:extent cx="4151630" cy="1102995"/>
            <wp:effectExtent l="0" t="0" r="1270" b="1905"/>
            <wp:wrapNone/>
            <wp:docPr id="2" name="table">
              <a:extLst xmlns:a="http://schemas.openxmlformats.org/drawingml/2006/main">
                <a:ext uri="{FF2B5EF4-FFF2-40B4-BE49-F238E27FC236}">
                  <a16:creationId xmlns:a16="http://schemas.microsoft.com/office/drawing/2014/main" id="{C9857FE1-7FC0-43CF-95AE-167174B9A3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C9857FE1-7FC0-43CF-95AE-167174B9A3A1}"/>
                        </a:ext>
                      </a:extLst>
                    </pic:cNvPr>
                    <pic:cNvPicPr>
                      <a:picLocks noChangeAspect="1"/>
                    </pic:cNvPicPr>
                  </pic:nvPicPr>
                  <pic:blipFill>
                    <a:blip r:embed="rId12"/>
                    <a:stretch>
                      <a:fillRect/>
                    </a:stretch>
                  </pic:blipFill>
                  <pic:spPr>
                    <a:xfrm>
                      <a:off x="0" y="0"/>
                      <a:ext cx="4151630" cy="1102995"/>
                    </a:xfrm>
                    <a:prstGeom prst="rect">
                      <a:avLst/>
                    </a:prstGeom>
                  </pic:spPr>
                </pic:pic>
              </a:graphicData>
            </a:graphic>
            <wp14:sizeRelH relativeFrom="margin">
              <wp14:pctWidth>0</wp14:pctWidth>
            </wp14:sizeRelH>
            <wp14:sizeRelV relativeFrom="margin">
              <wp14:pctHeight>0</wp14:pctHeight>
            </wp14:sizeRelV>
          </wp:anchor>
        </w:drawing>
      </w:r>
      <w:r w:rsidRPr="005E0D94">
        <w:rPr>
          <w:rFonts w:ascii="Calibri" w:hAnsi="Calibri" w:cs="Calibri"/>
          <w:bCs/>
          <w:lang w:val="fi-FI"/>
        </w:rPr>
        <w:t>The requirement in FR2 shall be</w:t>
      </w:r>
      <w:r>
        <w:rPr>
          <w:rFonts w:ascii="Calibri" w:hAnsi="Calibri" w:cs="Calibri"/>
          <w:bCs/>
          <w:lang w:val="fi-FI"/>
        </w:rPr>
        <w:t>:</w:t>
      </w:r>
    </w:p>
    <w:p w14:paraId="6D4B0D5C" w14:textId="77777777" w:rsidR="00447D96" w:rsidRPr="005E0D94" w:rsidRDefault="00447D96" w:rsidP="00447D96">
      <w:pPr>
        <w:tabs>
          <w:tab w:val="left" w:pos="567"/>
        </w:tabs>
        <w:snapToGrid w:val="0"/>
        <w:spacing w:after="120"/>
        <w:ind w:left="567"/>
        <w:rPr>
          <w:rFonts w:ascii="Calibri" w:hAnsi="Calibri" w:cs="Calibri"/>
          <w:bCs/>
          <w:lang w:val="en-US"/>
        </w:rPr>
      </w:pPr>
    </w:p>
    <w:p w14:paraId="734C67B9" w14:textId="77777777" w:rsidR="00447D96" w:rsidRPr="005E0D94" w:rsidRDefault="00447D96" w:rsidP="00447D96">
      <w:pPr>
        <w:tabs>
          <w:tab w:val="left" w:pos="567"/>
        </w:tabs>
        <w:snapToGrid w:val="0"/>
        <w:spacing w:after="120"/>
        <w:ind w:left="567"/>
        <w:rPr>
          <w:rFonts w:ascii="Calibri" w:hAnsi="Calibri" w:cs="Calibri"/>
          <w:b/>
          <w:lang w:val="en-US"/>
        </w:rPr>
      </w:pPr>
    </w:p>
    <w:p w14:paraId="55341439" w14:textId="77777777" w:rsidR="00447D96" w:rsidRPr="008B0A93" w:rsidRDefault="00447D96" w:rsidP="00447D96">
      <w:pPr>
        <w:tabs>
          <w:tab w:val="left" w:pos="567"/>
        </w:tabs>
        <w:snapToGrid w:val="0"/>
        <w:spacing w:after="120"/>
        <w:rPr>
          <w:rFonts w:ascii="Calibri" w:hAnsi="Calibri" w:cs="Calibri"/>
          <w:bCs/>
        </w:rPr>
      </w:pPr>
    </w:p>
    <w:p w14:paraId="49F8BDD3" w14:textId="77777777" w:rsidR="00447D96" w:rsidRDefault="00447D96" w:rsidP="00447D96">
      <w:pPr>
        <w:tabs>
          <w:tab w:val="left" w:pos="567"/>
        </w:tabs>
        <w:overflowPunct/>
        <w:autoSpaceDE/>
        <w:autoSpaceDN/>
        <w:snapToGrid w:val="0"/>
        <w:spacing w:after="120"/>
        <w:textAlignment w:val="auto"/>
        <w:rPr>
          <w:rFonts w:ascii="Calibri" w:hAnsi="Calibri" w:cs="Calibri"/>
          <w:bCs/>
          <w:u w:val="single"/>
          <w:lang w:val="en-US"/>
        </w:rPr>
      </w:pPr>
    </w:p>
    <w:p w14:paraId="66972FCD" w14:textId="77777777" w:rsidR="00447D96" w:rsidRDefault="00447D96" w:rsidP="00447D96">
      <w:pPr>
        <w:tabs>
          <w:tab w:val="left" w:pos="567"/>
        </w:tabs>
        <w:overflowPunct/>
        <w:autoSpaceDE/>
        <w:autoSpaceDN/>
        <w:snapToGrid w:val="0"/>
        <w:spacing w:after="120"/>
        <w:textAlignment w:val="auto"/>
        <w:rPr>
          <w:rFonts w:ascii="Calibri" w:hAnsi="Calibri" w:cs="Calibri"/>
          <w:bCs/>
          <w:u w:val="single"/>
          <w:lang w:val="en-US"/>
        </w:rPr>
      </w:pPr>
    </w:p>
    <w:p w14:paraId="5111B7BE" w14:textId="77777777" w:rsidR="00447D96" w:rsidRDefault="00447D96" w:rsidP="00447D96">
      <w:pPr>
        <w:tabs>
          <w:tab w:val="left" w:pos="567"/>
        </w:tabs>
        <w:overflowPunct/>
        <w:autoSpaceDE/>
        <w:autoSpaceDN/>
        <w:snapToGrid w:val="0"/>
        <w:spacing w:after="120"/>
        <w:textAlignment w:val="auto"/>
        <w:rPr>
          <w:rFonts w:ascii="Calibri" w:hAnsi="Calibri" w:cs="Calibri"/>
          <w:bCs/>
          <w:u w:val="single"/>
          <w:lang w:val="en-US"/>
        </w:rPr>
      </w:pPr>
      <w:r w:rsidRPr="005E0D94">
        <w:rPr>
          <w:rFonts w:ascii="Calibri" w:hAnsi="Calibri" w:cs="Calibri"/>
          <w:bCs/>
          <w:noProof/>
        </w:rPr>
        <mc:AlternateContent>
          <mc:Choice Requires="wps">
            <w:drawing>
              <wp:anchor distT="0" distB="0" distL="114300" distR="114300" simplePos="0" relativeHeight="251660288" behindDoc="0" locked="0" layoutInCell="1" allowOverlap="1" wp14:anchorId="419921A3" wp14:editId="2AAC4E3F">
                <wp:simplePos x="0" y="0"/>
                <wp:positionH relativeFrom="margin">
                  <wp:posOffset>1490296</wp:posOffset>
                </wp:positionH>
                <wp:positionV relativeFrom="paragraph">
                  <wp:posOffset>15431</wp:posOffset>
                </wp:positionV>
                <wp:extent cx="4126609" cy="1021278"/>
                <wp:effectExtent l="0" t="0" r="0" b="0"/>
                <wp:wrapNone/>
                <wp:docPr id="6" name="Rectangle 5">
                  <a:extLst xmlns:a="http://schemas.openxmlformats.org/drawingml/2006/main">
                    <a:ext uri="{FF2B5EF4-FFF2-40B4-BE49-F238E27FC236}">
                      <a16:creationId xmlns:a16="http://schemas.microsoft.com/office/drawing/2014/main" id="{82594555-B62D-46CD-9D72-579A4757A887}"/>
                    </a:ext>
                  </a:extLst>
                </wp:docPr>
                <wp:cNvGraphicFramePr/>
                <a:graphic xmlns:a="http://schemas.openxmlformats.org/drawingml/2006/main">
                  <a:graphicData uri="http://schemas.microsoft.com/office/word/2010/wordprocessingShape">
                    <wps:wsp>
                      <wps:cNvSpPr/>
                      <wps:spPr>
                        <a:xfrm>
                          <a:off x="0" y="0"/>
                          <a:ext cx="4126609" cy="1021278"/>
                        </a:xfrm>
                        <a:prstGeom prst="rect">
                          <a:avLst/>
                        </a:prstGeom>
                      </wps:spPr>
                      <wps:txbx>
                        <w:txbxContent>
                          <w:p w14:paraId="78DBD201" w14:textId="77777777" w:rsidR="00447D96" w:rsidRPr="005E0D94" w:rsidRDefault="00447D96" w:rsidP="00447D96">
                            <w:pPr>
                              <w:rPr>
                                <w:sz w:val="18"/>
                                <w:szCs w:val="18"/>
                              </w:rPr>
                            </w:pPr>
                            <w:r w:rsidRPr="005E0D94">
                              <w:rPr>
                                <w:rFonts w:ascii="Arial" w:eastAsia="Malgun Gothic" w:hAnsi="Arial"/>
                                <w:color w:val="000000" w:themeColor="text1"/>
                                <w:kern w:val="24"/>
                                <w:sz w:val="14"/>
                                <w:szCs w:val="14"/>
                              </w:rPr>
                              <w:t>NOTE 1:</w:t>
                            </w:r>
                            <w:r w:rsidRPr="005E0D94">
                              <w:rPr>
                                <w:rFonts w:ascii="Arial" w:eastAsia="Malgun Gothic" w:hAnsi="Arial"/>
                                <w:color w:val="000000" w:themeColor="text1"/>
                                <w:kern w:val="24"/>
                                <w:sz w:val="14"/>
                                <w:szCs w:val="14"/>
                              </w:rPr>
                              <w:tab/>
                              <w:t>An in-band emissions combined limit is evaluated in each non-allocated RB. For each such RB, the minimum requirement is calculated as the higher of (</w:t>
                            </w:r>
                            <w:r w:rsidRPr="005E0D94">
                              <w:rPr>
                                <w:rFonts w:ascii="Arial" w:eastAsia="Malgun Gothic" w:hAnsi="Arial"/>
                                <w:i/>
                                <w:iCs/>
                                <w:color w:val="000000" w:themeColor="text1"/>
                                <w:kern w:val="24"/>
                                <w:sz w:val="14"/>
                                <w:szCs w:val="14"/>
                              </w:rPr>
                              <w:t>P</w:t>
                            </w:r>
                            <w:r w:rsidRPr="005E0D94">
                              <w:rPr>
                                <w:rFonts w:ascii="Arial" w:eastAsia="Malgun Gothic" w:hAnsi="Arial"/>
                                <w:i/>
                                <w:iCs/>
                                <w:color w:val="000000" w:themeColor="text1"/>
                                <w:kern w:val="24"/>
                                <w:position w:val="-6"/>
                                <w:sz w:val="14"/>
                                <w:szCs w:val="14"/>
                                <w:vertAlign w:val="subscript"/>
                              </w:rPr>
                              <w:t xml:space="preserve">RB </w:t>
                            </w:r>
                            <w:r w:rsidRPr="005E0D94">
                              <w:rPr>
                                <w:rFonts w:ascii="Arial" w:eastAsia="Malgun Gothic" w:hAnsi="Arial"/>
                                <w:color w:val="000000" w:themeColor="text1"/>
                                <w:kern w:val="24"/>
                                <w:sz w:val="14"/>
                                <w:szCs w:val="14"/>
                              </w:rPr>
                              <w:t xml:space="preserve">- 25 dB) and the power sum of all limit values (General, IQ Image or Carrier leakage) that apply. </w:t>
                            </w:r>
                            <w:r w:rsidRPr="005E0D94">
                              <w:rPr>
                                <w:rFonts w:ascii="Arial" w:eastAsia="Malgun Gothic" w:hAnsi="Arial"/>
                                <w:i/>
                                <w:iCs/>
                                <w:color w:val="000000" w:themeColor="text1"/>
                                <w:kern w:val="24"/>
                                <w:sz w:val="14"/>
                                <w:szCs w:val="14"/>
                              </w:rPr>
                              <w:t>P</w:t>
                            </w:r>
                            <w:r w:rsidRPr="005E0D94">
                              <w:rPr>
                                <w:rFonts w:ascii="Arial" w:eastAsia="Malgun Gothic" w:hAnsi="Arial"/>
                                <w:i/>
                                <w:iCs/>
                                <w:color w:val="000000" w:themeColor="text1"/>
                                <w:kern w:val="24"/>
                                <w:position w:val="-6"/>
                                <w:sz w:val="14"/>
                                <w:szCs w:val="14"/>
                                <w:vertAlign w:val="subscript"/>
                              </w:rPr>
                              <w:t>RB</w:t>
                            </w:r>
                            <w:r w:rsidRPr="005E0D94">
                              <w:rPr>
                                <w:rFonts w:ascii="Arial" w:eastAsia="Malgun Gothic" w:hAnsi="Arial"/>
                                <w:i/>
                                <w:iCs/>
                                <w:color w:val="000000" w:themeColor="text1"/>
                                <w:kern w:val="24"/>
                                <w:sz w:val="14"/>
                                <w:szCs w:val="14"/>
                              </w:rPr>
                              <w:t xml:space="preserve"> </w:t>
                            </w:r>
                            <w:r w:rsidRPr="005E0D94">
                              <w:rPr>
                                <w:rFonts w:ascii="Arial" w:eastAsia="Malgun Gothic" w:hAnsi="Arial"/>
                                <w:color w:val="000000" w:themeColor="text1"/>
                                <w:kern w:val="24"/>
                                <w:sz w:val="14"/>
                                <w:szCs w:val="14"/>
                              </w:rPr>
                              <w:t>is the an average of the transmitted power over normalized by the number of allocated RBs, measured in dBm. LCRB is the Transmission Bandwidth. NRB is the Transmission Bandwidth Configuration. EVM s the limit for the modulation format used in the allocated RBs.</w:t>
                            </w:r>
                            <w:r w:rsidRPr="005E0D94">
                              <w:rPr>
                                <w:rFonts w:ascii="Arial" w:eastAsia="Malgun Gothic" w:hAnsi="Arial"/>
                                <w:color w:val="000000" w:themeColor="text1"/>
                                <w:kern w:val="24"/>
                                <w:sz w:val="14"/>
                                <w:szCs w:val="14"/>
                                <w:lang w:val="fi-FI"/>
                              </w:rPr>
                              <w:t xml:space="preserve"> </w:t>
                            </w:r>
                            <m:oMath>
                              <m:r>
                                <w:rPr>
                                  <w:rFonts w:ascii="Cambria Math" w:eastAsia="Malgun Gothic" w:hAnsi="Cambria Math" w:cstheme="minorBidi"/>
                                  <w:color w:val="000000" w:themeColor="text1"/>
                                  <w:kern w:val="24"/>
                                  <w:sz w:val="14"/>
                                  <w:szCs w:val="14"/>
                                </w:rPr>
                                <m:t>∆</m:t>
                              </m:r>
                            </m:oMath>
                            <w:r w:rsidRPr="005E0D94">
                              <w:rPr>
                                <w:rFonts w:ascii="Arial" w:eastAsia="Malgun Gothic" w:hAnsi="Arial"/>
                                <w:color w:val="000000" w:themeColor="text1"/>
                                <w:kern w:val="24"/>
                                <w:sz w:val="14"/>
                                <w:szCs w:val="14"/>
                              </w:rPr>
                              <w:t xml:space="preserve">RB is the starting frequency offset between the allocated RB and the measured non-allocated RB (e.g. </w:t>
                            </w:r>
                            <m:oMath>
                              <m:r>
                                <w:rPr>
                                  <w:rFonts w:ascii="Cambria Math" w:eastAsia="Malgun Gothic" w:hAnsi="Cambria Math" w:cstheme="minorBidi"/>
                                  <w:color w:val="000000" w:themeColor="text1"/>
                                  <w:kern w:val="24"/>
                                  <w:sz w:val="14"/>
                                  <w:szCs w:val="14"/>
                                </w:rPr>
                                <m:t>∆</m:t>
                              </m:r>
                            </m:oMath>
                            <w:r w:rsidRPr="005E0D94">
                              <w:rPr>
                                <w:rFonts w:ascii="Arial" w:eastAsia="Malgun Gothic" w:hAnsi="Arial"/>
                                <w:color w:val="000000" w:themeColor="text1"/>
                                <w:kern w:val="24"/>
                                <w:sz w:val="14"/>
                                <w:szCs w:val="14"/>
                              </w:rPr>
                              <w:t xml:space="preserve">RB = 1 or </w:t>
                            </w:r>
                            <m:oMath>
                              <m:r>
                                <w:rPr>
                                  <w:rFonts w:ascii="Cambria Math" w:eastAsia="Malgun Gothic" w:hAnsi="Cambria Math" w:cstheme="minorBidi"/>
                                  <w:color w:val="000000" w:themeColor="text1"/>
                                  <w:kern w:val="24"/>
                                  <w:sz w:val="14"/>
                                  <w:szCs w:val="14"/>
                                </w:rPr>
                                <m:t>∆</m:t>
                              </m:r>
                            </m:oMath>
                            <w:r w:rsidRPr="005E0D94">
                              <w:rPr>
                                <w:rFonts w:ascii="Arial" w:eastAsia="Malgun Gothic" w:hAnsi="Arial"/>
                                <w:color w:val="000000" w:themeColor="text1"/>
                                <w:kern w:val="24"/>
                                <w:sz w:val="14"/>
                                <w:szCs w:val="14"/>
                              </w:rPr>
                              <w:t>RB = -1 for the first adjacent RB outside of the allocated bandwidth).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19921A3" id="Rectangle 5" o:spid="_x0000_s1026" style="position:absolute;margin-left:117.35pt;margin-top:1.2pt;width:324.95pt;height:80.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pXX+gEAAMsDAAAOAAAAZHJzL2Uyb0RvYy54bWysU91u2yAYvZ+0d0DcO7ap/2LFqZImniZN&#10;W7V2D0AwTizZhgGJHVV9930QJ53Wm2naDXwYOJxzvuPF/di16MSVbkRf4HAWYMR7Jqqm3xf4x3Pp&#10;ZRhpQ/uKtqLnBT5zje+XHz8sBplzIg6irbhCANLrfJAFPhgjc9/X7MA7qmdC8h42a6E6amCp9n6l&#10;6ADoXeuTIEj8QahKKsG41vB1c9nES4df15yZb3WtuUFtgYGbcaNy486O/nJB872i8tCwiQb9BxYd&#10;bXp49Aa1oYaio2reQXUNU0KL2syY6HxR1w3jTgOoCYM/1DwdqOROC5ij5c0m/f9g2dfTo0JNVeAE&#10;o5520KLvYBrt9y1HsZPER/NFGysOqouol7Ik63hbRl4JlRcF68hbb6O5V5K7bEvS8oHcJa/2dpjk&#10;THFqIB6fq6vBYfJ3AqZWW2si31nsmL5kJJ5HcRx764RsvCh52HjzTUq8OJ2vojROV1mWvtrW+o7z&#10;dXYq/EHq3Km2GXHlk3xUcNiuNJRW6Virzs7QIDS6tJxvabEuMPgYhSRJgjlGDPbCgIQkzaZHr9el&#10;0uYTFx2yRYEVOOsspSfgcuF3PQIk3wjYyoy7cWK1E9UZujRATAusfx6psqmgeS9WRyPqxkHZO5eD&#10;ExQkximf0m0j+fvanXr7B5e/AAAA//8DAFBLAwQUAAYACAAAACEAabUyZuAAAAAJAQAADwAAAGRy&#10;cy9kb3ducmV2LnhtbEyPwUrDQBCG74LvsIzgRezGNMQQsylSEIsIxVR73iZjEszOptltkr59x5Pe&#10;Zvg//vkmW82mEyMOrrWk4GERgEAqbdVSreBz93KfgHBeU6U7S6jgjA5W+fVVptPKTvSBY+FrwSXk&#10;Uq2g8b5PpXRlg0a7he2ROPu2g9Ge16GW1aAnLjedDIMglka3xBca3eO6wfKnOBkFU7kd97v3V7m9&#10;228sHTfHdfH1ptTtzfz8BMLj7P9g+NVndcjZ6WBPVDnRKQiX0SOjPEQgOE+SKAZxYDBehiDzTP7/&#10;IL8AAAD//wMAUEsBAi0AFAAGAAgAAAAhALaDOJL+AAAA4QEAABMAAAAAAAAAAAAAAAAAAAAAAFtD&#10;b250ZW50X1R5cGVzXS54bWxQSwECLQAUAAYACAAAACEAOP0h/9YAAACUAQAACwAAAAAAAAAAAAAA&#10;AAAvAQAAX3JlbHMvLnJlbHNQSwECLQAUAAYACAAAACEA8p6V1/oBAADLAwAADgAAAAAAAAAAAAAA&#10;AAAuAgAAZHJzL2Uyb0RvYy54bWxQSwECLQAUAAYACAAAACEAabUyZuAAAAAJAQAADwAAAAAAAAAA&#10;AAAAAABUBAAAZHJzL2Rvd25yZXYueG1sUEsFBgAAAAAEAAQA8wAAAGEFAAAAAA==&#10;" filled="f" stroked="f">
                <v:textbox>
                  <w:txbxContent>
                    <w:p w14:paraId="78DBD201" w14:textId="77777777" w:rsidR="00447D96" w:rsidRPr="005E0D94" w:rsidRDefault="00447D96" w:rsidP="00447D96">
                      <w:pPr>
                        <w:rPr>
                          <w:sz w:val="18"/>
                          <w:szCs w:val="18"/>
                        </w:rPr>
                      </w:pPr>
                      <w:r w:rsidRPr="005E0D94">
                        <w:rPr>
                          <w:rFonts w:ascii="Arial" w:eastAsia="Malgun Gothic" w:hAnsi="Arial"/>
                          <w:color w:val="000000" w:themeColor="text1"/>
                          <w:kern w:val="24"/>
                          <w:sz w:val="14"/>
                          <w:szCs w:val="14"/>
                        </w:rPr>
                        <w:t>NOTE 1:</w:t>
                      </w:r>
                      <w:r w:rsidRPr="005E0D94">
                        <w:rPr>
                          <w:rFonts w:ascii="Arial" w:eastAsia="Malgun Gothic" w:hAnsi="Arial"/>
                          <w:color w:val="000000" w:themeColor="text1"/>
                          <w:kern w:val="24"/>
                          <w:sz w:val="14"/>
                          <w:szCs w:val="14"/>
                        </w:rPr>
                        <w:tab/>
                        <w:t>An in-band emissions combined limit is evaluated in each non-allocated RB. For each such RB, the minimum requirement is calculated as the higher of (</w:t>
                      </w:r>
                      <w:r w:rsidRPr="005E0D94">
                        <w:rPr>
                          <w:rFonts w:ascii="Arial" w:eastAsia="Malgun Gothic" w:hAnsi="Arial"/>
                          <w:i/>
                          <w:iCs/>
                          <w:color w:val="000000" w:themeColor="text1"/>
                          <w:kern w:val="24"/>
                          <w:sz w:val="14"/>
                          <w:szCs w:val="14"/>
                        </w:rPr>
                        <w:t>P</w:t>
                      </w:r>
                      <w:r w:rsidRPr="005E0D94">
                        <w:rPr>
                          <w:rFonts w:ascii="Arial" w:eastAsia="Malgun Gothic" w:hAnsi="Arial"/>
                          <w:i/>
                          <w:iCs/>
                          <w:color w:val="000000" w:themeColor="text1"/>
                          <w:kern w:val="24"/>
                          <w:position w:val="-6"/>
                          <w:sz w:val="14"/>
                          <w:szCs w:val="14"/>
                          <w:vertAlign w:val="subscript"/>
                        </w:rPr>
                        <w:t xml:space="preserve">RB </w:t>
                      </w:r>
                      <w:r w:rsidRPr="005E0D94">
                        <w:rPr>
                          <w:rFonts w:ascii="Arial" w:eastAsia="Malgun Gothic" w:hAnsi="Arial"/>
                          <w:color w:val="000000" w:themeColor="text1"/>
                          <w:kern w:val="24"/>
                          <w:sz w:val="14"/>
                          <w:szCs w:val="14"/>
                        </w:rPr>
                        <w:t xml:space="preserve">- 25 dB) and the power sum of all limit values (General, IQ Image or Carrier leakage) that apply. </w:t>
                      </w:r>
                      <w:r w:rsidRPr="005E0D94">
                        <w:rPr>
                          <w:rFonts w:ascii="Arial" w:eastAsia="Malgun Gothic" w:hAnsi="Arial"/>
                          <w:i/>
                          <w:iCs/>
                          <w:color w:val="000000" w:themeColor="text1"/>
                          <w:kern w:val="24"/>
                          <w:sz w:val="14"/>
                          <w:szCs w:val="14"/>
                        </w:rPr>
                        <w:t>P</w:t>
                      </w:r>
                      <w:r w:rsidRPr="005E0D94">
                        <w:rPr>
                          <w:rFonts w:ascii="Arial" w:eastAsia="Malgun Gothic" w:hAnsi="Arial"/>
                          <w:i/>
                          <w:iCs/>
                          <w:color w:val="000000" w:themeColor="text1"/>
                          <w:kern w:val="24"/>
                          <w:position w:val="-6"/>
                          <w:sz w:val="14"/>
                          <w:szCs w:val="14"/>
                          <w:vertAlign w:val="subscript"/>
                        </w:rPr>
                        <w:t>RB</w:t>
                      </w:r>
                      <w:r w:rsidRPr="005E0D94">
                        <w:rPr>
                          <w:rFonts w:ascii="Arial" w:eastAsia="Malgun Gothic" w:hAnsi="Arial"/>
                          <w:i/>
                          <w:iCs/>
                          <w:color w:val="000000" w:themeColor="text1"/>
                          <w:kern w:val="24"/>
                          <w:sz w:val="14"/>
                          <w:szCs w:val="14"/>
                        </w:rPr>
                        <w:t xml:space="preserve"> </w:t>
                      </w:r>
                      <w:r w:rsidRPr="005E0D94">
                        <w:rPr>
                          <w:rFonts w:ascii="Arial" w:eastAsia="Malgun Gothic" w:hAnsi="Arial"/>
                          <w:color w:val="000000" w:themeColor="text1"/>
                          <w:kern w:val="24"/>
                          <w:sz w:val="14"/>
                          <w:szCs w:val="14"/>
                        </w:rPr>
                        <w:t>is the an average of the transmitted power over normalized by the number of allocated RBs, measured in dBm. LCRB is the Transmission Bandwidth. NRB is the Transmission Bandwidth Configuration. EVM s the limit for the modulation format used in the allocated RBs.</w:t>
                      </w:r>
                      <w:r w:rsidRPr="005E0D94">
                        <w:rPr>
                          <w:rFonts w:ascii="Arial" w:eastAsia="Malgun Gothic" w:hAnsi="Arial"/>
                          <w:color w:val="000000" w:themeColor="text1"/>
                          <w:kern w:val="24"/>
                          <w:sz w:val="14"/>
                          <w:szCs w:val="14"/>
                          <w:lang w:val="fi-FI"/>
                        </w:rPr>
                        <w:t xml:space="preserve"> </w:t>
                      </w:r>
                      <m:oMath>
                        <m:r>
                          <w:rPr>
                            <w:rFonts w:ascii="Cambria Math" w:eastAsia="Malgun Gothic" w:hAnsi="Cambria Math" w:cstheme="minorBidi"/>
                            <w:color w:val="000000" w:themeColor="text1"/>
                            <w:kern w:val="24"/>
                            <w:sz w:val="14"/>
                            <w:szCs w:val="14"/>
                          </w:rPr>
                          <m:t>∆</m:t>
                        </m:r>
                      </m:oMath>
                      <w:r w:rsidRPr="005E0D94">
                        <w:rPr>
                          <w:rFonts w:ascii="Arial" w:eastAsia="Malgun Gothic" w:hAnsi="Arial"/>
                          <w:color w:val="000000" w:themeColor="text1"/>
                          <w:kern w:val="24"/>
                          <w:sz w:val="14"/>
                          <w:szCs w:val="14"/>
                        </w:rPr>
                        <w:t xml:space="preserve">RB is the starting frequency offset between the allocated RB and the measured non-allocated RB (e.g. </w:t>
                      </w:r>
                      <m:oMath>
                        <m:r>
                          <w:rPr>
                            <w:rFonts w:ascii="Cambria Math" w:eastAsia="Malgun Gothic" w:hAnsi="Cambria Math" w:cstheme="minorBidi"/>
                            <w:color w:val="000000" w:themeColor="text1"/>
                            <w:kern w:val="24"/>
                            <w:sz w:val="14"/>
                            <w:szCs w:val="14"/>
                          </w:rPr>
                          <m:t>∆</m:t>
                        </m:r>
                      </m:oMath>
                      <w:r w:rsidRPr="005E0D94">
                        <w:rPr>
                          <w:rFonts w:ascii="Arial" w:eastAsia="Malgun Gothic" w:hAnsi="Arial"/>
                          <w:color w:val="000000" w:themeColor="text1"/>
                          <w:kern w:val="24"/>
                          <w:sz w:val="14"/>
                          <w:szCs w:val="14"/>
                        </w:rPr>
                        <w:t xml:space="preserve">RB = 1 or </w:t>
                      </w:r>
                      <m:oMath>
                        <m:r>
                          <w:rPr>
                            <w:rFonts w:ascii="Cambria Math" w:eastAsia="Malgun Gothic" w:hAnsi="Cambria Math" w:cstheme="minorBidi"/>
                            <w:color w:val="000000" w:themeColor="text1"/>
                            <w:kern w:val="24"/>
                            <w:sz w:val="14"/>
                            <w:szCs w:val="14"/>
                          </w:rPr>
                          <m:t>∆</m:t>
                        </m:r>
                      </m:oMath>
                      <w:r w:rsidRPr="005E0D94">
                        <w:rPr>
                          <w:rFonts w:ascii="Arial" w:eastAsia="Malgun Gothic" w:hAnsi="Arial"/>
                          <w:color w:val="000000" w:themeColor="text1"/>
                          <w:kern w:val="24"/>
                          <w:sz w:val="14"/>
                          <w:szCs w:val="14"/>
                        </w:rPr>
                        <w:t>RB = -1 for the first adjacent RB outside of the allocated bandwidth).</w:t>
                      </w:r>
                    </w:p>
                  </w:txbxContent>
                </v:textbox>
                <w10:wrap anchorx="margin"/>
              </v:rect>
            </w:pict>
          </mc:Fallback>
        </mc:AlternateContent>
      </w:r>
    </w:p>
    <w:p w14:paraId="2FC2DFEC" w14:textId="77777777" w:rsidR="00447D96" w:rsidRDefault="00447D96" w:rsidP="00447D96">
      <w:pPr>
        <w:tabs>
          <w:tab w:val="left" w:pos="567"/>
        </w:tabs>
        <w:overflowPunct/>
        <w:autoSpaceDE/>
        <w:autoSpaceDN/>
        <w:snapToGrid w:val="0"/>
        <w:spacing w:after="120"/>
        <w:textAlignment w:val="auto"/>
        <w:rPr>
          <w:rFonts w:ascii="Calibri" w:hAnsi="Calibri" w:cs="Calibri"/>
          <w:bCs/>
          <w:u w:val="single"/>
          <w:lang w:val="en-US"/>
        </w:rPr>
      </w:pPr>
    </w:p>
    <w:p w14:paraId="621529CA" w14:textId="77777777" w:rsidR="00447D96" w:rsidRDefault="00447D96" w:rsidP="00447D96">
      <w:pPr>
        <w:tabs>
          <w:tab w:val="left" w:pos="567"/>
        </w:tabs>
        <w:overflowPunct/>
        <w:autoSpaceDE/>
        <w:autoSpaceDN/>
        <w:snapToGrid w:val="0"/>
        <w:spacing w:after="120"/>
        <w:textAlignment w:val="auto"/>
        <w:rPr>
          <w:rFonts w:ascii="Calibri" w:hAnsi="Calibri" w:cs="Calibri"/>
          <w:bCs/>
          <w:u w:val="single"/>
          <w:lang w:val="en-US"/>
        </w:rPr>
      </w:pPr>
    </w:p>
    <w:p w14:paraId="60F1080B" w14:textId="77777777" w:rsidR="00447D96" w:rsidRDefault="00447D96" w:rsidP="00447D96">
      <w:pPr>
        <w:tabs>
          <w:tab w:val="left" w:pos="567"/>
        </w:tabs>
        <w:overflowPunct/>
        <w:autoSpaceDE/>
        <w:autoSpaceDN/>
        <w:snapToGrid w:val="0"/>
        <w:spacing w:after="120"/>
        <w:textAlignment w:val="auto"/>
        <w:rPr>
          <w:rFonts w:ascii="Calibri" w:hAnsi="Calibri" w:cs="Calibri"/>
          <w:bCs/>
          <w:u w:val="single"/>
          <w:lang w:val="en-US"/>
        </w:rPr>
      </w:pPr>
    </w:p>
    <w:p w14:paraId="19CE69C9" w14:textId="77777777" w:rsidR="00447D96" w:rsidRDefault="00447D96" w:rsidP="00447D96">
      <w:pPr>
        <w:tabs>
          <w:tab w:val="left" w:pos="567"/>
        </w:tabs>
        <w:overflowPunct/>
        <w:autoSpaceDE/>
        <w:autoSpaceDN/>
        <w:snapToGrid w:val="0"/>
        <w:spacing w:after="120"/>
        <w:textAlignment w:val="auto"/>
        <w:rPr>
          <w:rFonts w:ascii="Calibri" w:hAnsi="Calibri" w:cs="Calibri"/>
          <w:bCs/>
          <w:u w:val="single"/>
          <w:lang w:val="en-US"/>
        </w:rPr>
      </w:pPr>
    </w:p>
    <w:p w14:paraId="1EBD0B0E" w14:textId="77777777" w:rsidR="00447D96" w:rsidRDefault="00447D96" w:rsidP="00447D96">
      <w:pPr>
        <w:tabs>
          <w:tab w:val="left" w:pos="567"/>
        </w:tabs>
        <w:overflowPunct/>
        <w:autoSpaceDE/>
        <w:autoSpaceDN/>
        <w:snapToGrid w:val="0"/>
        <w:spacing w:after="120"/>
        <w:textAlignment w:val="auto"/>
        <w:rPr>
          <w:rFonts w:ascii="Calibri" w:hAnsi="Calibri" w:cs="Calibri"/>
          <w:bCs/>
          <w:u w:val="single"/>
          <w:lang w:val="en-US"/>
        </w:rPr>
      </w:pPr>
    </w:p>
    <w:p w14:paraId="555DD30E" w14:textId="77777777" w:rsidR="00447D96" w:rsidRPr="005E0D94" w:rsidRDefault="00447D96" w:rsidP="00447D96">
      <w:pPr>
        <w:tabs>
          <w:tab w:val="left" w:pos="567"/>
        </w:tabs>
        <w:overflowPunct/>
        <w:autoSpaceDE/>
        <w:autoSpaceDN/>
        <w:snapToGrid w:val="0"/>
        <w:spacing w:after="120"/>
        <w:textAlignment w:val="auto"/>
        <w:rPr>
          <w:rFonts w:ascii="Calibri" w:hAnsi="Calibri" w:cs="Calibri"/>
          <w:bCs/>
          <w:lang w:val="en-US"/>
        </w:rPr>
      </w:pPr>
      <w:r w:rsidRPr="005E0D94">
        <w:rPr>
          <w:rFonts w:ascii="Calibri" w:hAnsi="Calibri" w:cs="Calibri"/>
          <w:bCs/>
          <w:highlight w:val="green"/>
          <w:lang w:val="en-US"/>
        </w:rPr>
        <w:t>Approved</w:t>
      </w:r>
      <w:r w:rsidRPr="005E0D94">
        <w:rPr>
          <w:rFonts w:ascii="Calibri" w:hAnsi="Calibri" w:cs="Calibri"/>
          <w:bCs/>
          <w:lang w:val="en-US"/>
        </w:rPr>
        <w:t xml:space="preserve">: </w:t>
      </w:r>
      <w:r w:rsidRPr="005E0D94">
        <w:rPr>
          <w:rFonts w:ascii="Calibri" w:hAnsi="Calibri" w:cs="Calibri"/>
          <w:bCs/>
        </w:rPr>
        <w:t>WF on IAB-MT Beam Correspondence</w:t>
      </w:r>
      <w:r>
        <w:rPr>
          <w:rFonts w:ascii="Calibri" w:hAnsi="Calibri" w:cs="Calibri"/>
          <w:bCs/>
        </w:rPr>
        <w:t xml:space="preserve"> (R4-2002503)</w:t>
      </w:r>
    </w:p>
    <w:p w14:paraId="0B76980E" w14:textId="77777777" w:rsidR="00447D96" w:rsidRPr="006E2AA2" w:rsidRDefault="00447D96" w:rsidP="005126A9">
      <w:pPr>
        <w:numPr>
          <w:ilvl w:val="0"/>
          <w:numId w:val="28"/>
        </w:numPr>
        <w:tabs>
          <w:tab w:val="left" w:pos="567"/>
        </w:tabs>
        <w:overflowPunct/>
        <w:autoSpaceDE/>
        <w:autoSpaceDN/>
        <w:snapToGrid w:val="0"/>
        <w:spacing w:after="120"/>
        <w:textAlignment w:val="auto"/>
        <w:rPr>
          <w:rFonts w:ascii="Calibri" w:hAnsi="Calibri" w:cs="Calibri"/>
          <w:bCs/>
          <w:lang w:val="en-US"/>
        </w:rPr>
      </w:pPr>
      <w:r w:rsidRPr="006E2AA2">
        <w:rPr>
          <w:rFonts w:ascii="Calibri" w:hAnsi="Calibri" w:cs="Calibri"/>
          <w:bCs/>
          <w:lang w:val="en-US"/>
        </w:rPr>
        <w:t>No explicit requirement will be defined for the IAB-MT beam correspondence</w:t>
      </w:r>
    </w:p>
    <w:p w14:paraId="5FB40E00" w14:textId="77777777" w:rsidR="00447D96" w:rsidRPr="006E2AA2" w:rsidRDefault="00447D96" w:rsidP="005126A9">
      <w:pPr>
        <w:numPr>
          <w:ilvl w:val="0"/>
          <w:numId w:val="28"/>
        </w:numPr>
        <w:tabs>
          <w:tab w:val="left" w:pos="567"/>
        </w:tabs>
        <w:overflowPunct/>
        <w:autoSpaceDE/>
        <w:autoSpaceDN/>
        <w:snapToGrid w:val="0"/>
        <w:spacing w:after="120"/>
        <w:textAlignment w:val="auto"/>
        <w:rPr>
          <w:rFonts w:ascii="Calibri" w:hAnsi="Calibri" w:cs="Calibri"/>
          <w:bCs/>
          <w:lang w:val="en-US"/>
        </w:rPr>
      </w:pPr>
      <w:r w:rsidRPr="006E2AA2">
        <w:rPr>
          <w:rFonts w:ascii="Calibri" w:hAnsi="Calibri" w:cs="Calibri"/>
          <w:bCs/>
          <w:lang w:val="en-US"/>
        </w:rPr>
        <w:t>FFS on need for conformance testing of IAB-MT Beam Correspondence</w:t>
      </w:r>
    </w:p>
    <w:p w14:paraId="198A09B1" w14:textId="77777777" w:rsidR="00447D96" w:rsidRDefault="00447D96" w:rsidP="00447D96">
      <w:pPr>
        <w:tabs>
          <w:tab w:val="left" w:pos="567"/>
        </w:tabs>
        <w:overflowPunct/>
        <w:autoSpaceDE/>
        <w:autoSpaceDN/>
        <w:snapToGrid w:val="0"/>
        <w:spacing w:after="120"/>
        <w:textAlignment w:val="auto"/>
        <w:rPr>
          <w:rFonts w:ascii="Calibri" w:hAnsi="Calibri" w:cs="Calibri"/>
          <w:bCs/>
          <w:u w:val="single"/>
          <w:lang w:val="en-US"/>
        </w:rPr>
      </w:pPr>
    </w:p>
    <w:p w14:paraId="5FA29029" w14:textId="77777777" w:rsidR="00447D96" w:rsidRPr="00D95BDA" w:rsidRDefault="00447D96" w:rsidP="00447D96">
      <w:pPr>
        <w:tabs>
          <w:tab w:val="left" w:pos="567"/>
        </w:tabs>
        <w:overflowPunct/>
        <w:autoSpaceDE/>
        <w:autoSpaceDN/>
        <w:snapToGrid w:val="0"/>
        <w:spacing w:after="120"/>
        <w:textAlignment w:val="auto"/>
        <w:rPr>
          <w:rFonts w:ascii="Calibri" w:hAnsi="Calibri" w:cs="Calibri"/>
          <w:bCs/>
          <w:lang w:val="en-US"/>
        </w:rPr>
      </w:pPr>
      <w:r w:rsidRPr="00D95BDA">
        <w:rPr>
          <w:rFonts w:ascii="Calibri" w:hAnsi="Calibri" w:cs="Calibri"/>
          <w:bCs/>
          <w:lang w:val="en-US"/>
        </w:rPr>
        <w:t>IAB-MT Rx-Tx switching time</w:t>
      </w:r>
    </w:p>
    <w:p w14:paraId="7A814BF5" w14:textId="77777777" w:rsidR="00447D96" w:rsidRPr="00D95BDA" w:rsidRDefault="00447D96" w:rsidP="00447D96">
      <w:pPr>
        <w:tabs>
          <w:tab w:val="left" w:pos="567"/>
        </w:tabs>
        <w:overflowPunct/>
        <w:autoSpaceDE/>
        <w:autoSpaceDN/>
        <w:snapToGrid w:val="0"/>
        <w:spacing w:after="120"/>
        <w:textAlignment w:val="auto"/>
        <w:rPr>
          <w:rFonts w:ascii="Calibri" w:hAnsi="Calibri" w:cs="Calibri"/>
          <w:bCs/>
          <w:lang w:val="en-US"/>
        </w:rPr>
      </w:pPr>
      <w:r w:rsidRPr="00D95BDA">
        <w:rPr>
          <w:rFonts w:ascii="Calibri" w:hAnsi="Calibri" w:cs="Calibri"/>
          <w:bCs/>
          <w:lang w:val="en-US"/>
        </w:rPr>
        <w:tab/>
      </w:r>
      <w:r w:rsidRPr="00D95BDA">
        <w:rPr>
          <w:rFonts w:ascii="Calibri" w:hAnsi="Calibri" w:cs="Calibri"/>
          <w:bCs/>
          <w:highlight w:val="green"/>
          <w:lang w:val="en-US"/>
        </w:rPr>
        <w:t>Agreement</w:t>
      </w:r>
      <w:r w:rsidRPr="00D95BDA">
        <w:rPr>
          <w:rFonts w:ascii="Calibri" w:hAnsi="Calibri" w:cs="Calibri"/>
          <w:bCs/>
          <w:lang w:val="en-US"/>
        </w:rPr>
        <w:t xml:space="preserve">: </w:t>
      </w:r>
      <w:r>
        <w:rPr>
          <w:rFonts w:ascii="Calibri" w:hAnsi="Calibri" w:cs="Calibri"/>
          <w:bCs/>
          <w:lang w:val="en-US"/>
        </w:rPr>
        <w:t>RAN4 will not</w:t>
      </w:r>
      <w:r w:rsidRPr="00D95BDA">
        <w:rPr>
          <w:rFonts w:ascii="Calibri" w:hAnsi="Calibri" w:cs="Calibri"/>
          <w:bCs/>
          <w:lang w:val="en-US"/>
        </w:rPr>
        <w:t xml:space="preserve"> define any requirement for the IAB-MT Rx-Tx switching time</w:t>
      </w:r>
    </w:p>
    <w:p w14:paraId="4D4BF8C1" w14:textId="77777777" w:rsidR="00447D96" w:rsidRDefault="00447D96" w:rsidP="00447D96">
      <w:pPr>
        <w:tabs>
          <w:tab w:val="left" w:pos="567"/>
        </w:tabs>
        <w:overflowPunct/>
        <w:autoSpaceDE/>
        <w:autoSpaceDN/>
        <w:snapToGrid w:val="0"/>
        <w:spacing w:after="120"/>
        <w:textAlignment w:val="auto"/>
        <w:rPr>
          <w:rFonts w:ascii="Calibri" w:hAnsi="Calibri" w:cs="Calibri"/>
          <w:bCs/>
          <w:u w:val="single"/>
          <w:lang w:val="en-US"/>
        </w:rPr>
      </w:pPr>
    </w:p>
    <w:p w14:paraId="7692DC9A" w14:textId="77777777" w:rsidR="00447D96" w:rsidRDefault="00447D96" w:rsidP="00447D96">
      <w:pPr>
        <w:tabs>
          <w:tab w:val="left" w:pos="567"/>
        </w:tabs>
        <w:overflowPunct/>
        <w:autoSpaceDE/>
        <w:autoSpaceDN/>
        <w:snapToGrid w:val="0"/>
        <w:spacing w:after="120"/>
        <w:textAlignment w:val="auto"/>
        <w:rPr>
          <w:rFonts w:ascii="Calibri" w:hAnsi="Calibri" w:cs="Calibri"/>
          <w:bCs/>
        </w:rPr>
      </w:pPr>
      <w:r w:rsidRPr="00095E9A">
        <w:rPr>
          <w:rFonts w:ascii="Calibri" w:hAnsi="Calibri" w:cs="Calibri"/>
          <w:bCs/>
          <w:highlight w:val="green"/>
          <w:lang w:val="en-US"/>
        </w:rPr>
        <w:t>Approved</w:t>
      </w:r>
      <w:r w:rsidRPr="00095E9A">
        <w:rPr>
          <w:rFonts w:ascii="Calibri" w:hAnsi="Calibri" w:cs="Calibri"/>
          <w:bCs/>
          <w:lang w:val="en-US"/>
        </w:rPr>
        <w:t xml:space="preserve">: </w:t>
      </w:r>
      <w:r w:rsidRPr="00095E9A">
        <w:rPr>
          <w:rFonts w:ascii="Calibri" w:hAnsi="Calibri" w:cs="Calibri"/>
          <w:bCs/>
        </w:rPr>
        <w:t>WF on IAB DU TX requirements</w:t>
      </w:r>
      <w:r>
        <w:rPr>
          <w:rFonts w:ascii="Calibri" w:hAnsi="Calibri" w:cs="Calibri"/>
          <w:bCs/>
        </w:rPr>
        <w:t xml:space="preserve"> (R4-2002498)</w:t>
      </w:r>
    </w:p>
    <w:p w14:paraId="7B25EDA3" w14:textId="77777777" w:rsidR="00447D96" w:rsidRPr="00095E9A" w:rsidRDefault="00447D96" w:rsidP="00447D96">
      <w:pPr>
        <w:tabs>
          <w:tab w:val="left" w:pos="567"/>
        </w:tabs>
        <w:overflowPunct/>
        <w:autoSpaceDE/>
        <w:autoSpaceDN/>
        <w:snapToGrid w:val="0"/>
        <w:spacing w:after="120"/>
        <w:textAlignment w:val="auto"/>
        <w:rPr>
          <w:rFonts w:ascii="Calibri" w:hAnsi="Calibri" w:cs="Calibri"/>
          <w:bCs/>
          <w:lang w:val="en-US"/>
        </w:rPr>
      </w:pPr>
      <w:r w:rsidRPr="008143D0">
        <w:rPr>
          <w:rFonts w:ascii="Calibri" w:hAnsi="Calibri" w:cs="Calibri"/>
          <w:bCs/>
        </w:rPr>
        <w:tab/>
      </w:r>
      <w:r w:rsidRPr="008143D0">
        <w:rPr>
          <w:rFonts w:ascii="Calibri" w:hAnsi="Calibri" w:cs="Calibri"/>
          <w:bCs/>
          <w:highlight w:val="green"/>
        </w:rPr>
        <w:t>Agreement</w:t>
      </w:r>
      <w:r>
        <w:rPr>
          <w:rFonts w:ascii="Calibri" w:hAnsi="Calibri" w:cs="Calibri"/>
          <w:bCs/>
        </w:rPr>
        <w:t xml:space="preserve">: </w:t>
      </w:r>
      <w:r w:rsidRPr="008143D0">
        <w:rPr>
          <w:rFonts w:ascii="Calibri" w:hAnsi="Calibri" w:cs="Calibri"/>
          <w:bCs/>
        </w:rPr>
        <w:t>For IAB DU TX requirement including FR1 and FR2</w:t>
      </w:r>
    </w:p>
    <w:tbl>
      <w:tblPr>
        <w:tblW w:w="4745" w:type="dxa"/>
        <w:jc w:val="center"/>
        <w:tblCellMar>
          <w:left w:w="0" w:type="dxa"/>
          <w:right w:w="0" w:type="dxa"/>
        </w:tblCellMar>
        <w:tblLook w:val="0420" w:firstRow="1" w:lastRow="0" w:firstColumn="0" w:lastColumn="0" w:noHBand="0" w:noVBand="1"/>
      </w:tblPr>
      <w:tblGrid>
        <w:gridCol w:w="2433"/>
        <w:gridCol w:w="2312"/>
      </w:tblGrid>
      <w:tr w:rsidR="00447D96" w:rsidRPr="008143D0" w14:paraId="26BC6A35" w14:textId="77777777" w:rsidTr="00E21248">
        <w:trPr>
          <w:trHeight w:val="314"/>
          <w:jc w:val="center"/>
        </w:trPr>
        <w:tc>
          <w:tcPr>
            <w:tcW w:w="24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91A836B"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
                <w:bCs/>
                <w:sz w:val="14"/>
                <w:szCs w:val="14"/>
                <w:u w:val="single"/>
                <w:lang w:val="en-US"/>
              </w:rPr>
              <w:t>RF Requirement</w:t>
            </w:r>
          </w:p>
        </w:tc>
        <w:tc>
          <w:tcPr>
            <w:tcW w:w="231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09308DCB"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
                <w:bCs/>
                <w:sz w:val="14"/>
                <w:szCs w:val="14"/>
                <w:u w:val="single"/>
                <w:lang w:val="en-US"/>
              </w:rPr>
              <w:t>IAB-DU</w:t>
            </w:r>
          </w:p>
        </w:tc>
      </w:tr>
      <w:tr w:rsidR="00447D96" w:rsidRPr="008143D0" w14:paraId="374DAD61" w14:textId="77777777" w:rsidTr="00E21248">
        <w:trPr>
          <w:trHeight w:val="315"/>
          <w:jc w:val="center"/>
        </w:trPr>
        <w:tc>
          <w:tcPr>
            <w:tcW w:w="24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5433558"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 xml:space="preserve"> Transmit power</w:t>
            </w:r>
          </w:p>
        </w:tc>
        <w:tc>
          <w:tcPr>
            <w:tcW w:w="231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1E622C64"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Import from NR BS specs</w:t>
            </w:r>
          </w:p>
        </w:tc>
      </w:tr>
      <w:tr w:rsidR="00447D96" w:rsidRPr="008143D0" w14:paraId="20F71AE2" w14:textId="77777777" w:rsidTr="00E21248">
        <w:trPr>
          <w:trHeight w:val="314"/>
          <w:jc w:val="center"/>
        </w:trPr>
        <w:tc>
          <w:tcPr>
            <w:tcW w:w="24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A012CCB"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IAB output power</w:t>
            </w:r>
          </w:p>
        </w:tc>
        <w:tc>
          <w:tcPr>
            <w:tcW w:w="231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5A203752"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Import from NR</w:t>
            </w:r>
            <w:r>
              <w:rPr>
                <w:rFonts w:ascii="Calibri" w:hAnsi="Calibri" w:cs="Calibri"/>
                <w:bCs/>
                <w:sz w:val="14"/>
                <w:szCs w:val="14"/>
                <w:u w:val="single"/>
                <w:lang w:val="en-US"/>
              </w:rPr>
              <w:t xml:space="preserve"> </w:t>
            </w:r>
            <w:r w:rsidRPr="008143D0">
              <w:rPr>
                <w:rFonts w:ascii="Calibri" w:hAnsi="Calibri" w:cs="Calibri"/>
                <w:bCs/>
                <w:sz w:val="14"/>
                <w:szCs w:val="14"/>
                <w:u w:val="single"/>
                <w:lang w:val="en-US"/>
              </w:rPr>
              <w:t>BS specs</w:t>
            </w:r>
          </w:p>
        </w:tc>
      </w:tr>
      <w:tr w:rsidR="00447D96" w:rsidRPr="008143D0" w14:paraId="30B9F29C" w14:textId="77777777" w:rsidTr="00E21248">
        <w:trPr>
          <w:trHeight w:val="315"/>
          <w:jc w:val="center"/>
        </w:trPr>
        <w:tc>
          <w:tcPr>
            <w:tcW w:w="24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2CF1EA0"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Output power dynamics</w:t>
            </w:r>
          </w:p>
        </w:tc>
        <w:tc>
          <w:tcPr>
            <w:tcW w:w="231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1ED6C7C1"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Import from NR BS specs</w:t>
            </w:r>
          </w:p>
        </w:tc>
      </w:tr>
      <w:tr w:rsidR="00447D96" w:rsidRPr="008143D0" w14:paraId="586F4E3F" w14:textId="77777777" w:rsidTr="00E21248">
        <w:trPr>
          <w:trHeight w:val="315"/>
          <w:jc w:val="center"/>
        </w:trPr>
        <w:tc>
          <w:tcPr>
            <w:tcW w:w="24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89D06B0"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Transmit ON/OFF power</w:t>
            </w:r>
          </w:p>
        </w:tc>
        <w:tc>
          <w:tcPr>
            <w:tcW w:w="231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B167ABB"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Import from NR BS specs</w:t>
            </w:r>
          </w:p>
        </w:tc>
      </w:tr>
      <w:tr w:rsidR="00447D96" w:rsidRPr="008143D0" w14:paraId="10FB5B6A" w14:textId="77777777" w:rsidTr="00E21248">
        <w:trPr>
          <w:trHeight w:val="314"/>
          <w:jc w:val="center"/>
        </w:trPr>
        <w:tc>
          <w:tcPr>
            <w:tcW w:w="24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1199988"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 xml:space="preserve">Transmit ON/OFF transition period </w:t>
            </w:r>
          </w:p>
        </w:tc>
        <w:tc>
          <w:tcPr>
            <w:tcW w:w="231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0E23DDA9"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Import from NR BS specs</w:t>
            </w:r>
          </w:p>
        </w:tc>
      </w:tr>
      <w:tr w:rsidR="00447D96" w:rsidRPr="008143D0" w14:paraId="4631422E" w14:textId="77777777" w:rsidTr="00E21248">
        <w:trPr>
          <w:trHeight w:val="315"/>
          <w:jc w:val="center"/>
        </w:trPr>
        <w:tc>
          <w:tcPr>
            <w:tcW w:w="24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15EE9BC5"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Unwanted emissions/</w:t>
            </w:r>
            <w:proofErr w:type="gramStart"/>
            <w:r w:rsidRPr="008143D0">
              <w:rPr>
                <w:rFonts w:ascii="Calibri" w:hAnsi="Calibri" w:cs="Calibri"/>
                <w:bCs/>
                <w:sz w:val="14"/>
                <w:szCs w:val="14"/>
                <w:u w:val="single"/>
                <w:lang w:val="en-US"/>
              </w:rPr>
              <w:t>ACLR,OBW</w:t>
            </w:r>
            <w:proofErr w:type="gramEnd"/>
          </w:p>
        </w:tc>
        <w:tc>
          <w:tcPr>
            <w:tcW w:w="231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7DDA991F"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Import from NR BS specs</w:t>
            </w:r>
          </w:p>
        </w:tc>
      </w:tr>
      <w:tr w:rsidR="00447D96" w:rsidRPr="008143D0" w14:paraId="1F267098" w14:textId="77777777" w:rsidTr="00E21248">
        <w:trPr>
          <w:trHeight w:val="340"/>
          <w:jc w:val="center"/>
        </w:trPr>
        <w:tc>
          <w:tcPr>
            <w:tcW w:w="24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AC4CBBB"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hint="eastAsia"/>
                <w:bCs/>
                <w:sz w:val="14"/>
                <w:szCs w:val="14"/>
                <w:u w:val="single"/>
                <w:lang w:val="en-US"/>
              </w:rPr>
              <w:t>T</w:t>
            </w:r>
            <w:r w:rsidRPr="008143D0">
              <w:rPr>
                <w:rFonts w:ascii="Calibri" w:hAnsi="Calibri" w:cs="Calibri"/>
                <w:bCs/>
                <w:sz w:val="14"/>
                <w:szCs w:val="14"/>
                <w:u w:val="single"/>
                <w:lang w:val="en-US"/>
              </w:rPr>
              <w:t>ransmitter intermodulation</w:t>
            </w:r>
          </w:p>
        </w:tc>
        <w:tc>
          <w:tcPr>
            <w:tcW w:w="231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1AC8A9CA"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Import from NR BS specs</w:t>
            </w:r>
          </w:p>
        </w:tc>
      </w:tr>
      <w:tr w:rsidR="00447D96" w:rsidRPr="008143D0" w14:paraId="501B4397" w14:textId="77777777" w:rsidTr="00E21248">
        <w:trPr>
          <w:trHeight w:val="340"/>
          <w:jc w:val="center"/>
        </w:trPr>
        <w:tc>
          <w:tcPr>
            <w:tcW w:w="24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0BA3244"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hint="eastAsia"/>
                <w:bCs/>
                <w:sz w:val="14"/>
                <w:szCs w:val="14"/>
                <w:u w:val="single"/>
                <w:lang w:val="en-US"/>
              </w:rPr>
              <w:t>T</w:t>
            </w:r>
            <w:r w:rsidRPr="008143D0">
              <w:rPr>
                <w:rFonts w:ascii="Calibri" w:hAnsi="Calibri" w:cs="Calibri"/>
                <w:bCs/>
                <w:sz w:val="14"/>
                <w:szCs w:val="14"/>
                <w:u w:val="single"/>
                <w:lang w:val="en-US"/>
              </w:rPr>
              <w:t>ransmitter spurious emission</w:t>
            </w:r>
          </w:p>
        </w:tc>
        <w:tc>
          <w:tcPr>
            <w:tcW w:w="231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2271347"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Import from NR BS specs</w:t>
            </w:r>
          </w:p>
        </w:tc>
      </w:tr>
      <w:tr w:rsidR="00447D96" w:rsidRPr="008143D0" w14:paraId="28649959" w14:textId="77777777" w:rsidTr="00E21248">
        <w:trPr>
          <w:trHeight w:val="314"/>
          <w:jc w:val="center"/>
        </w:trPr>
        <w:tc>
          <w:tcPr>
            <w:tcW w:w="24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0FCC58E"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Beam correspondence</w:t>
            </w:r>
          </w:p>
        </w:tc>
        <w:tc>
          <w:tcPr>
            <w:tcW w:w="231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3C33C04A" w14:textId="77777777" w:rsidR="00447D96" w:rsidRPr="008143D0" w:rsidRDefault="00447D96" w:rsidP="00E21248">
            <w:pPr>
              <w:tabs>
                <w:tab w:val="left" w:pos="567"/>
              </w:tabs>
              <w:overflowPunct/>
              <w:autoSpaceDE/>
              <w:autoSpaceDN/>
              <w:snapToGrid w:val="0"/>
              <w:spacing w:after="120"/>
              <w:textAlignment w:val="auto"/>
              <w:rPr>
                <w:rFonts w:ascii="Calibri" w:hAnsi="Calibri" w:cs="Calibri"/>
                <w:bCs/>
                <w:sz w:val="14"/>
                <w:szCs w:val="14"/>
                <w:u w:val="single"/>
                <w:lang w:val="en-US"/>
              </w:rPr>
            </w:pPr>
            <w:r w:rsidRPr="008143D0">
              <w:rPr>
                <w:rFonts w:ascii="Calibri" w:hAnsi="Calibri" w:cs="Calibri"/>
                <w:bCs/>
                <w:sz w:val="14"/>
                <w:szCs w:val="14"/>
                <w:u w:val="single"/>
                <w:lang w:val="en-US"/>
              </w:rPr>
              <w:t>Not needed</w:t>
            </w:r>
          </w:p>
        </w:tc>
      </w:tr>
    </w:tbl>
    <w:p w14:paraId="365BA33B" w14:textId="77777777" w:rsidR="00447D96" w:rsidRDefault="00447D96" w:rsidP="00447D96">
      <w:pPr>
        <w:tabs>
          <w:tab w:val="left" w:pos="567"/>
        </w:tabs>
        <w:overflowPunct/>
        <w:autoSpaceDE/>
        <w:autoSpaceDN/>
        <w:snapToGrid w:val="0"/>
        <w:spacing w:after="120"/>
        <w:textAlignment w:val="auto"/>
        <w:rPr>
          <w:rFonts w:ascii="Calibri" w:hAnsi="Calibri" w:cs="Calibri"/>
          <w:bCs/>
          <w:u w:val="single"/>
          <w:lang w:val="en-US"/>
        </w:rPr>
      </w:pPr>
    </w:p>
    <w:p w14:paraId="7491D53D" w14:textId="77777777" w:rsidR="00447D96" w:rsidRDefault="00447D96" w:rsidP="00447D96">
      <w:pPr>
        <w:tabs>
          <w:tab w:val="left" w:pos="567"/>
        </w:tabs>
        <w:overflowPunct/>
        <w:autoSpaceDE/>
        <w:autoSpaceDN/>
        <w:snapToGrid w:val="0"/>
        <w:spacing w:after="120"/>
        <w:textAlignment w:val="auto"/>
        <w:rPr>
          <w:rFonts w:ascii="Calibri" w:hAnsi="Calibri" w:cs="Calibri"/>
          <w:bCs/>
          <w:lang w:val="en-US"/>
        </w:rPr>
      </w:pPr>
      <w:r w:rsidRPr="00B6054B">
        <w:rPr>
          <w:rFonts w:ascii="Calibri" w:hAnsi="Calibri" w:cs="Calibri"/>
          <w:bCs/>
          <w:highlight w:val="green"/>
          <w:lang w:val="en-US"/>
        </w:rPr>
        <w:t>Endorsed</w:t>
      </w:r>
      <w:r>
        <w:rPr>
          <w:rFonts w:ascii="Calibri" w:hAnsi="Calibri" w:cs="Calibri"/>
          <w:bCs/>
          <w:lang w:val="en-US"/>
        </w:rPr>
        <w:t xml:space="preserve">: </w:t>
      </w:r>
      <w:r w:rsidRPr="00B6054B">
        <w:rPr>
          <w:rFonts w:ascii="Calibri" w:hAnsi="Calibri" w:cs="Calibri"/>
          <w:bCs/>
          <w:lang w:val="en-US"/>
        </w:rPr>
        <w:t>TP to TR 38.xxx: OTA transmitter intermodulation</w:t>
      </w:r>
      <w:r>
        <w:rPr>
          <w:rFonts w:ascii="Calibri" w:hAnsi="Calibri" w:cs="Calibri"/>
          <w:bCs/>
          <w:lang w:val="en-US"/>
        </w:rPr>
        <w:t xml:space="preserve"> (R4-2002497)</w:t>
      </w:r>
    </w:p>
    <w:p w14:paraId="19AE77F4" w14:textId="77777777" w:rsidR="00447D96" w:rsidRDefault="00447D96" w:rsidP="00447D96">
      <w:pPr>
        <w:tabs>
          <w:tab w:val="left" w:pos="567"/>
        </w:tabs>
        <w:overflowPunct/>
        <w:autoSpaceDE/>
        <w:autoSpaceDN/>
        <w:snapToGrid w:val="0"/>
        <w:spacing w:after="120"/>
        <w:textAlignment w:val="auto"/>
        <w:rPr>
          <w:rFonts w:ascii="Calibri" w:hAnsi="Calibri" w:cs="Calibri"/>
          <w:bCs/>
          <w:lang w:val="en-US"/>
        </w:rPr>
      </w:pPr>
    </w:p>
    <w:p w14:paraId="553C899B" w14:textId="77777777" w:rsidR="00447D96" w:rsidRDefault="00447D96" w:rsidP="00447D96">
      <w:pPr>
        <w:tabs>
          <w:tab w:val="left" w:pos="567"/>
        </w:tabs>
        <w:overflowPunct/>
        <w:autoSpaceDE/>
        <w:autoSpaceDN/>
        <w:snapToGrid w:val="0"/>
        <w:spacing w:after="120"/>
        <w:textAlignment w:val="auto"/>
        <w:rPr>
          <w:rFonts w:ascii="Calibri" w:hAnsi="Calibri" w:cs="Calibri"/>
          <w:bCs/>
          <w:lang w:val="en-US"/>
        </w:rPr>
      </w:pPr>
      <w:r w:rsidRPr="00DB5BFA">
        <w:rPr>
          <w:rFonts w:ascii="Calibri" w:hAnsi="Calibri" w:cs="Calibri"/>
          <w:bCs/>
          <w:highlight w:val="green"/>
          <w:lang w:val="en-US"/>
        </w:rPr>
        <w:t>Approved</w:t>
      </w:r>
      <w:r>
        <w:rPr>
          <w:rFonts w:ascii="Calibri" w:hAnsi="Calibri" w:cs="Calibri"/>
          <w:bCs/>
          <w:lang w:val="en-US"/>
        </w:rPr>
        <w:t xml:space="preserve">: </w:t>
      </w:r>
      <w:r w:rsidRPr="00DB5BFA">
        <w:rPr>
          <w:rFonts w:ascii="Calibri" w:hAnsi="Calibri" w:cs="Calibri"/>
          <w:bCs/>
          <w:lang w:val="en-US"/>
        </w:rPr>
        <w:t>WF on IAB-MT ACS, IBB and ACLR in FR1</w:t>
      </w:r>
      <w:r>
        <w:rPr>
          <w:rFonts w:ascii="Calibri" w:hAnsi="Calibri" w:cs="Calibri"/>
          <w:bCs/>
          <w:lang w:val="en-US"/>
        </w:rPr>
        <w:t xml:space="preserve"> (R4-2002490)</w:t>
      </w:r>
    </w:p>
    <w:p w14:paraId="0E77E178" w14:textId="77777777" w:rsidR="00447D96" w:rsidRPr="00F12D15" w:rsidRDefault="00447D96" w:rsidP="00447D96">
      <w:pPr>
        <w:spacing w:before="60" w:after="60"/>
        <w:ind w:left="562"/>
      </w:pPr>
      <w:r w:rsidRPr="00F12D15">
        <w:lastRenderedPageBreak/>
        <w:t>For IAB MT ACS requirement:</w:t>
      </w:r>
    </w:p>
    <w:p w14:paraId="28116A20" w14:textId="77777777" w:rsidR="00447D96" w:rsidRPr="00F12D15" w:rsidRDefault="00447D96" w:rsidP="005126A9">
      <w:pPr>
        <w:pStyle w:val="ListParagraph"/>
        <w:numPr>
          <w:ilvl w:val="0"/>
          <w:numId w:val="30"/>
        </w:numPr>
        <w:spacing w:before="60" w:after="60"/>
        <w:ind w:leftChars="0"/>
        <w:rPr>
          <w:rFonts w:ascii="Times New Roman" w:hAnsi="Times New Roman"/>
        </w:rPr>
      </w:pPr>
      <w:r w:rsidRPr="00F12D15">
        <w:rPr>
          <w:rFonts w:ascii="Times New Roman" w:hAnsi="Times New Roman"/>
        </w:rPr>
        <w:t>Option 1: reuse the BS requirement as 46dB ACS</w:t>
      </w:r>
    </w:p>
    <w:p w14:paraId="3F210393" w14:textId="77777777" w:rsidR="00447D96" w:rsidRPr="00F12D15" w:rsidRDefault="00447D96" w:rsidP="005126A9">
      <w:pPr>
        <w:pStyle w:val="ListParagraph"/>
        <w:numPr>
          <w:ilvl w:val="0"/>
          <w:numId w:val="30"/>
        </w:numPr>
        <w:spacing w:before="60" w:after="60"/>
        <w:ind w:leftChars="0"/>
      </w:pPr>
      <w:r w:rsidRPr="00F12D15">
        <w:rPr>
          <w:rFonts w:ascii="Times New Roman" w:hAnsi="Times New Roman"/>
        </w:rPr>
        <w:t>Option 2: reuse the UE requirement as 33dB ACS</w:t>
      </w:r>
    </w:p>
    <w:p w14:paraId="7092EFD9" w14:textId="77777777" w:rsidR="00447D96" w:rsidRPr="00F12D15" w:rsidRDefault="00447D96" w:rsidP="00447D96">
      <w:pPr>
        <w:spacing w:before="60" w:after="60"/>
        <w:ind w:left="562"/>
      </w:pPr>
    </w:p>
    <w:p w14:paraId="500842AE" w14:textId="77777777" w:rsidR="00447D96" w:rsidRPr="00F12D15" w:rsidRDefault="00447D96" w:rsidP="00447D96">
      <w:pPr>
        <w:spacing w:before="60" w:after="60"/>
        <w:ind w:left="562"/>
      </w:pPr>
      <w:r w:rsidRPr="00F12D15">
        <w:t>For IAB MT IBB requirment</w:t>
      </w:r>
    </w:p>
    <w:p w14:paraId="67F2E7F2" w14:textId="77777777" w:rsidR="00447D96" w:rsidRPr="00F12D15" w:rsidRDefault="00447D96" w:rsidP="005126A9">
      <w:pPr>
        <w:pStyle w:val="ListParagraph"/>
        <w:numPr>
          <w:ilvl w:val="0"/>
          <w:numId w:val="31"/>
        </w:numPr>
        <w:spacing w:before="60" w:after="60"/>
        <w:ind w:leftChars="0"/>
        <w:rPr>
          <w:rFonts w:ascii="Times New Roman" w:hAnsi="Times New Roman"/>
        </w:rPr>
      </w:pPr>
      <w:r w:rsidRPr="00F12D15">
        <w:rPr>
          <w:rFonts w:ascii="Times New Roman" w:hAnsi="Times New Roman"/>
        </w:rPr>
        <w:t>Option 1: reuse the BS requirement if 46dB ACS applied for IAB-MT</w:t>
      </w:r>
    </w:p>
    <w:p w14:paraId="6CB92DD7" w14:textId="77777777" w:rsidR="00447D96" w:rsidRPr="00F12D15" w:rsidRDefault="00447D96" w:rsidP="005126A9">
      <w:pPr>
        <w:pStyle w:val="ListParagraph"/>
        <w:numPr>
          <w:ilvl w:val="0"/>
          <w:numId w:val="31"/>
        </w:numPr>
        <w:spacing w:before="60" w:after="60"/>
        <w:ind w:leftChars="0"/>
      </w:pPr>
      <w:r w:rsidRPr="00F12D15">
        <w:rPr>
          <w:rFonts w:ascii="Times New Roman" w:hAnsi="Times New Roman"/>
        </w:rPr>
        <w:t>Option 2: FFS if 33dB ACS applied for IAB MT</w:t>
      </w:r>
    </w:p>
    <w:p w14:paraId="172085C6" w14:textId="77777777" w:rsidR="00447D96" w:rsidRPr="00F12D15" w:rsidRDefault="00447D96" w:rsidP="00447D96">
      <w:pPr>
        <w:spacing w:before="60" w:after="60"/>
        <w:ind w:left="562"/>
      </w:pPr>
    </w:p>
    <w:p w14:paraId="55B8A95C" w14:textId="77777777" w:rsidR="00447D96" w:rsidRPr="00F12D15" w:rsidRDefault="00447D96" w:rsidP="00447D96">
      <w:pPr>
        <w:spacing w:before="60" w:after="60"/>
        <w:ind w:left="562"/>
      </w:pPr>
      <w:r w:rsidRPr="00F12D15">
        <w:t>For IAB-MT ACLR and minimum output power</w:t>
      </w:r>
    </w:p>
    <w:p w14:paraId="2846239D" w14:textId="77777777" w:rsidR="00447D96" w:rsidRPr="00F12D15" w:rsidRDefault="00447D96" w:rsidP="005126A9">
      <w:pPr>
        <w:pStyle w:val="ListParagraph"/>
        <w:numPr>
          <w:ilvl w:val="0"/>
          <w:numId w:val="32"/>
        </w:numPr>
        <w:spacing w:before="60" w:after="60"/>
        <w:ind w:leftChars="0"/>
        <w:rPr>
          <w:rFonts w:ascii="Times New Roman" w:hAnsi="Times New Roman"/>
        </w:rPr>
      </w:pPr>
      <w:r w:rsidRPr="00F12D15">
        <w:rPr>
          <w:rFonts w:ascii="Times New Roman" w:hAnsi="Times New Roman"/>
        </w:rPr>
        <w:t>Option 1: 30dBc with minimum output power=10dBm</w:t>
      </w:r>
    </w:p>
    <w:p w14:paraId="25D0F4CF" w14:textId="77777777" w:rsidR="00447D96" w:rsidRPr="00F12D15" w:rsidRDefault="00447D96" w:rsidP="005126A9">
      <w:pPr>
        <w:pStyle w:val="ListParagraph"/>
        <w:numPr>
          <w:ilvl w:val="0"/>
          <w:numId w:val="32"/>
        </w:numPr>
        <w:spacing w:before="60" w:after="60"/>
        <w:ind w:leftChars="0"/>
      </w:pPr>
      <w:r w:rsidRPr="00F12D15">
        <w:rPr>
          <w:rFonts w:ascii="Times New Roman" w:hAnsi="Times New Roman"/>
        </w:rPr>
        <w:t>Option 2: 45dBc with higher minimum output power =FFS</w:t>
      </w:r>
    </w:p>
    <w:p w14:paraId="5C4C7A92" w14:textId="77777777" w:rsidR="00447D96" w:rsidRDefault="00447D96" w:rsidP="00447D96">
      <w:pPr>
        <w:spacing w:before="60" w:after="60"/>
        <w:ind w:left="562"/>
      </w:pPr>
      <w:r w:rsidRPr="00F12D15">
        <w:t>IAB-MT minimum output power should derive from minimum distance between IAB-DU and IAB-MT associated with IAB-MT class and Tx dynamic range could cover that.</w:t>
      </w:r>
    </w:p>
    <w:p w14:paraId="7D0716EA" w14:textId="77777777" w:rsidR="00447D96" w:rsidRPr="00F12D15" w:rsidRDefault="00447D96" w:rsidP="00447D96">
      <w:pPr>
        <w:tabs>
          <w:tab w:val="left" w:pos="567"/>
        </w:tabs>
        <w:overflowPunct/>
        <w:autoSpaceDE/>
        <w:autoSpaceDN/>
        <w:snapToGrid w:val="0"/>
        <w:spacing w:after="120"/>
        <w:textAlignment w:val="auto"/>
        <w:rPr>
          <w:rFonts w:ascii="Calibri" w:hAnsi="Calibri" w:cs="Calibri"/>
          <w:bCs/>
        </w:rPr>
      </w:pPr>
    </w:p>
    <w:p w14:paraId="14071415" w14:textId="77777777" w:rsidR="00447D96" w:rsidRDefault="00447D96" w:rsidP="00447D96">
      <w:pPr>
        <w:tabs>
          <w:tab w:val="left" w:pos="567"/>
        </w:tabs>
        <w:overflowPunct/>
        <w:autoSpaceDE/>
        <w:autoSpaceDN/>
        <w:snapToGrid w:val="0"/>
        <w:spacing w:after="120"/>
        <w:textAlignment w:val="auto"/>
        <w:rPr>
          <w:rFonts w:ascii="Calibri" w:hAnsi="Calibri" w:cs="Calibri"/>
          <w:bCs/>
          <w:lang w:val="en-US"/>
        </w:rPr>
      </w:pPr>
      <w:r w:rsidRPr="00DB5BFA">
        <w:rPr>
          <w:rFonts w:ascii="Calibri" w:hAnsi="Calibri" w:cs="Calibri"/>
          <w:bCs/>
          <w:highlight w:val="green"/>
          <w:lang w:val="en-US"/>
        </w:rPr>
        <w:t>Approved</w:t>
      </w:r>
      <w:r>
        <w:rPr>
          <w:rFonts w:ascii="Calibri" w:hAnsi="Calibri" w:cs="Calibri"/>
          <w:bCs/>
          <w:lang w:val="en-US"/>
        </w:rPr>
        <w:t xml:space="preserve">: </w:t>
      </w:r>
      <w:r w:rsidRPr="00DB5BFA">
        <w:rPr>
          <w:rFonts w:ascii="Calibri" w:hAnsi="Calibri" w:cs="Calibri"/>
          <w:bCs/>
          <w:lang w:val="en-US"/>
        </w:rPr>
        <w:t>WF on IAB-MT ACS and IBB in FR2</w:t>
      </w:r>
      <w:r>
        <w:rPr>
          <w:rFonts w:ascii="Calibri" w:hAnsi="Calibri" w:cs="Calibri"/>
          <w:bCs/>
          <w:lang w:val="en-US"/>
        </w:rPr>
        <w:t xml:space="preserve"> (R4-2002491)</w:t>
      </w:r>
    </w:p>
    <w:p w14:paraId="6E9A33E1" w14:textId="77777777" w:rsidR="00447D96" w:rsidRPr="00742EC7" w:rsidRDefault="00447D96" w:rsidP="00447D96">
      <w:pPr>
        <w:tabs>
          <w:tab w:val="left" w:pos="567"/>
        </w:tabs>
        <w:overflowPunct/>
        <w:autoSpaceDE/>
        <w:autoSpaceDN/>
        <w:snapToGrid w:val="0"/>
        <w:spacing w:after="120"/>
        <w:ind w:left="360"/>
        <w:textAlignment w:val="auto"/>
        <w:rPr>
          <w:rFonts w:ascii="Calibri" w:hAnsi="Calibri" w:cs="Calibri"/>
          <w:b/>
          <w:lang w:val="en-US"/>
        </w:rPr>
      </w:pPr>
      <w:r w:rsidRPr="00742EC7">
        <w:rPr>
          <w:rFonts w:ascii="Calibri" w:hAnsi="Calibri" w:cs="Calibri"/>
          <w:b/>
          <w:lang w:val="en-US"/>
        </w:rPr>
        <w:t>ACS</w:t>
      </w:r>
    </w:p>
    <w:p w14:paraId="2CC53F2B" w14:textId="77777777" w:rsidR="00447D96" w:rsidRPr="00742EC7" w:rsidRDefault="00447D96" w:rsidP="005126A9">
      <w:pPr>
        <w:numPr>
          <w:ilvl w:val="0"/>
          <w:numId w:val="33"/>
        </w:numPr>
        <w:tabs>
          <w:tab w:val="clear" w:pos="720"/>
          <w:tab w:val="left" w:pos="567"/>
          <w:tab w:val="num" w:pos="1080"/>
        </w:tabs>
        <w:overflowPunct/>
        <w:autoSpaceDE/>
        <w:autoSpaceDN/>
        <w:snapToGrid w:val="0"/>
        <w:spacing w:after="120"/>
        <w:ind w:left="1080"/>
        <w:textAlignment w:val="auto"/>
        <w:rPr>
          <w:rFonts w:ascii="Calibri" w:hAnsi="Calibri" w:cs="Calibri"/>
          <w:bCs/>
          <w:lang w:val="en-US"/>
        </w:rPr>
      </w:pPr>
      <w:r w:rsidRPr="00742EC7">
        <w:rPr>
          <w:rFonts w:ascii="Calibri" w:hAnsi="Calibri" w:cs="Calibri"/>
          <w:bCs/>
          <w:lang w:val="sv-SE"/>
        </w:rPr>
        <w:t xml:space="preserve">ACS value </w:t>
      </w:r>
    </w:p>
    <w:p w14:paraId="261514FD" w14:textId="77777777" w:rsidR="00447D96" w:rsidRPr="00742EC7" w:rsidRDefault="00447D96" w:rsidP="005126A9">
      <w:pPr>
        <w:numPr>
          <w:ilvl w:val="1"/>
          <w:numId w:val="33"/>
        </w:numPr>
        <w:tabs>
          <w:tab w:val="clear" w:pos="1440"/>
          <w:tab w:val="left" w:pos="567"/>
          <w:tab w:val="num" w:pos="1800"/>
        </w:tabs>
        <w:overflowPunct/>
        <w:autoSpaceDE/>
        <w:autoSpaceDN/>
        <w:snapToGrid w:val="0"/>
        <w:spacing w:after="120"/>
        <w:ind w:left="1800"/>
        <w:textAlignment w:val="auto"/>
        <w:rPr>
          <w:rFonts w:ascii="Calibri" w:hAnsi="Calibri" w:cs="Calibri"/>
          <w:bCs/>
          <w:lang w:val="en-US"/>
        </w:rPr>
      </w:pPr>
      <w:r w:rsidRPr="00742EC7">
        <w:rPr>
          <w:rFonts w:ascii="Calibri" w:hAnsi="Calibri" w:cs="Calibri"/>
          <w:bCs/>
        </w:rPr>
        <w:t xml:space="preserve">ACS is rounded to an integer </w:t>
      </w:r>
    </w:p>
    <w:p w14:paraId="11D2E283" w14:textId="77777777" w:rsidR="00447D96" w:rsidRPr="00742EC7" w:rsidRDefault="00447D96" w:rsidP="005126A9">
      <w:pPr>
        <w:numPr>
          <w:ilvl w:val="2"/>
          <w:numId w:val="33"/>
        </w:numPr>
        <w:tabs>
          <w:tab w:val="clear" w:pos="2160"/>
          <w:tab w:val="left" w:pos="567"/>
          <w:tab w:val="num" w:pos="2520"/>
        </w:tabs>
        <w:overflowPunct/>
        <w:autoSpaceDE/>
        <w:autoSpaceDN/>
        <w:snapToGrid w:val="0"/>
        <w:spacing w:after="120"/>
        <w:ind w:left="2520"/>
        <w:textAlignment w:val="auto"/>
        <w:rPr>
          <w:rFonts w:ascii="Calibri" w:hAnsi="Calibri" w:cs="Calibri"/>
          <w:bCs/>
          <w:lang w:val="en-US"/>
        </w:rPr>
      </w:pPr>
      <w:r w:rsidRPr="00742EC7">
        <w:rPr>
          <w:rFonts w:ascii="Calibri" w:hAnsi="Calibri" w:cs="Calibri"/>
          <w:bCs/>
        </w:rPr>
        <w:t>IAB-MT ACS of 24 dB for 24.24 – 33.4 GHz</w:t>
      </w:r>
    </w:p>
    <w:p w14:paraId="624882B2" w14:textId="77777777" w:rsidR="00447D96" w:rsidRPr="00742EC7" w:rsidRDefault="00447D96" w:rsidP="005126A9">
      <w:pPr>
        <w:numPr>
          <w:ilvl w:val="2"/>
          <w:numId w:val="33"/>
        </w:numPr>
        <w:tabs>
          <w:tab w:val="clear" w:pos="2160"/>
          <w:tab w:val="left" w:pos="567"/>
          <w:tab w:val="num" w:pos="2520"/>
        </w:tabs>
        <w:overflowPunct/>
        <w:autoSpaceDE/>
        <w:autoSpaceDN/>
        <w:snapToGrid w:val="0"/>
        <w:spacing w:after="120"/>
        <w:ind w:left="2520"/>
        <w:textAlignment w:val="auto"/>
        <w:rPr>
          <w:rFonts w:ascii="Calibri" w:hAnsi="Calibri" w:cs="Calibri"/>
          <w:bCs/>
          <w:lang w:val="en-US"/>
        </w:rPr>
      </w:pPr>
      <w:r w:rsidRPr="00742EC7">
        <w:rPr>
          <w:rFonts w:ascii="Calibri" w:hAnsi="Calibri" w:cs="Calibri"/>
          <w:bCs/>
        </w:rPr>
        <w:t>IAB-MT ACS of 23 dB for 37 – 52.6 GHz</w:t>
      </w:r>
    </w:p>
    <w:p w14:paraId="12CACEF8" w14:textId="77777777" w:rsidR="00447D96" w:rsidRPr="00742EC7" w:rsidRDefault="00447D96" w:rsidP="005126A9">
      <w:pPr>
        <w:numPr>
          <w:ilvl w:val="0"/>
          <w:numId w:val="33"/>
        </w:numPr>
        <w:tabs>
          <w:tab w:val="clear" w:pos="720"/>
          <w:tab w:val="left" w:pos="567"/>
          <w:tab w:val="num" w:pos="1080"/>
        </w:tabs>
        <w:overflowPunct/>
        <w:autoSpaceDE/>
        <w:autoSpaceDN/>
        <w:snapToGrid w:val="0"/>
        <w:spacing w:after="120"/>
        <w:ind w:left="1080"/>
        <w:textAlignment w:val="auto"/>
        <w:rPr>
          <w:rFonts w:ascii="Calibri" w:hAnsi="Calibri" w:cs="Calibri"/>
          <w:bCs/>
          <w:lang w:val="en-US"/>
        </w:rPr>
      </w:pPr>
      <w:r w:rsidRPr="00742EC7">
        <w:rPr>
          <w:rFonts w:ascii="Calibri" w:hAnsi="Calibri" w:cs="Calibri"/>
          <w:bCs/>
          <w:lang w:val="sv-SE"/>
        </w:rPr>
        <w:t>ACS wanted level</w:t>
      </w:r>
    </w:p>
    <w:p w14:paraId="0972AD94" w14:textId="77777777" w:rsidR="00447D96" w:rsidRPr="00742EC7" w:rsidRDefault="00447D96" w:rsidP="005126A9">
      <w:pPr>
        <w:numPr>
          <w:ilvl w:val="1"/>
          <w:numId w:val="33"/>
        </w:numPr>
        <w:tabs>
          <w:tab w:val="clear" w:pos="1440"/>
          <w:tab w:val="left" w:pos="567"/>
          <w:tab w:val="num" w:pos="1800"/>
        </w:tabs>
        <w:overflowPunct/>
        <w:autoSpaceDE/>
        <w:autoSpaceDN/>
        <w:snapToGrid w:val="0"/>
        <w:spacing w:after="120"/>
        <w:ind w:left="1800"/>
        <w:textAlignment w:val="auto"/>
        <w:rPr>
          <w:rFonts w:ascii="Calibri" w:hAnsi="Calibri" w:cs="Calibri"/>
          <w:bCs/>
          <w:lang w:val="en-US"/>
        </w:rPr>
      </w:pPr>
      <w:r w:rsidRPr="00742EC7">
        <w:rPr>
          <w:rFonts w:ascii="Calibri" w:hAnsi="Calibri" w:cs="Calibri"/>
          <w:bCs/>
          <w:lang w:val="sv-SE"/>
        </w:rPr>
        <w:t xml:space="preserve"> FFS on options:</w:t>
      </w:r>
    </w:p>
    <w:p w14:paraId="0F79C40F" w14:textId="77777777" w:rsidR="00447D96" w:rsidRPr="00742EC7" w:rsidRDefault="00447D96" w:rsidP="005126A9">
      <w:pPr>
        <w:numPr>
          <w:ilvl w:val="2"/>
          <w:numId w:val="33"/>
        </w:numPr>
        <w:tabs>
          <w:tab w:val="clear" w:pos="2160"/>
          <w:tab w:val="left" w:pos="567"/>
          <w:tab w:val="num" w:pos="2520"/>
        </w:tabs>
        <w:overflowPunct/>
        <w:autoSpaceDE/>
        <w:autoSpaceDN/>
        <w:snapToGrid w:val="0"/>
        <w:spacing w:after="120"/>
        <w:ind w:left="2520"/>
        <w:textAlignment w:val="auto"/>
        <w:rPr>
          <w:rFonts w:ascii="Calibri" w:hAnsi="Calibri" w:cs="Calibri"/>
          <w:bCs/>
          <w:lang w:val="en-US"/>
        </w:rPr>
      </w:pPr>
      <w:r w:rsidRPr="00742EC7">
        <w:rPr>
          <w:rFonts w:ascii="Calibri" w:hAnsi="Calibri" w:cs="Calibri"/>
          <w:bCs/>
        </w:rPr>
        <w:t>Option 1: [REFSENS + 6 dB]</w:t>
      </w:r>
    </w:p>
    <w:p w14:paraId="4D633D41" w14:textId="77777777" w:rsidR="00447D96" w:rsidRPr="00742EC7" w:rsidRDefault="00447D96" w:rsidP="005126A9">
      <w:pPr>
        <w:numPr>
          <w:ilvl w:val="2"/>
          <w:numId w:val="33"/>
        </w:numPr>
        <w:tabs>
          <w:tab w:val="clear" w:pos="2160"/>
          <w:tab w:val="left" w:pos="567"/>
          <w:tab w:val="num" w:pos="2520"/>
        </w:tabs>
        <w:overflowPunct/>
        <w:autoSpaceDE/>
        <w:autoSpaceDN/>
        <w:snapToGrid w:val="0"/>
        <w:spacing w:after="120"/>
        <w:ind w:left="2520"/>
        <w:textAlignment w:val="auto"/>
        <w:rPr>
          <w:rFonts w:ascii="Calibri" w:hAnsi="Calibri" w:cs="Calibri"/>
          <w:bCs/>
          <w:lang w:val="en-US"/>
        </w:rPr>
      </w:pPr>
      <w:r w:rsidRPr="00742EC7">
        <w:rPr>
          <w:rFonts w:ascii="Calibri" w:hAnsi="Calibri" w:cs="Calibri"/>
          <w:bCs/>
        </w:rPr>
        <w:t xml:space="preserve">Option </w:t>
      </w:r>
      <w:proofErr w:type="gramStart"/>
      <w:r w:rsidRPr="00742EC7">
        <w:rPr>
          <w:rFonts w:ascii="Calibri" w:hAnsi="Calibri" w:cs="Calibri"/>
          <w:bCs/>
        </w:rPr>
        <w:t>2:[</w:t>
      </w:r>
      <w:proofErr w:type="gramEnd"/>
      <w:r w:rsidRPr="00742EC7">
        <w:rPr>
          <w:rFonts w:ascii="Calibri" w:hAnsi="Calibri" w:cs="Calibri"/>
          <w:bCs/>
        </w:rPr>
        <w:t>REFSENS + 14 dB]</w:t>
      </w:r>
    </w:p>
    <w:p w14:paraId="7331BD3A" w14:textId="77777777" w:rsidR="00447D96" w:rsidRPr="00742EC7" w:rsidRDefault="00447D96" w:rsidP="005126A9">
      <w:pPr>
        <w:numPr>
          <w:ilvl w:val="0"/>
          <w:numId w:val="33"/>
        </w:numPr>
        <w:tabs>
          <w:tab w:val="clear" w:pos="720"/>
          <w:tab w:val="left" w:pos="567"/>
          <w:tab w:val="num" w:pos="1080"/>
        </w:tabs>
        <w:overflowPunct/>
        <w:autoSpaceDE/>
        <w:autoSpaceDN/>
        <w:snapToGrid w:val="0"/>
        <w:spacing w:after="120"/>
        <w:ind w:left="1080"/>
        <w:textAlignment w:val="auto"/>
        <w:rPr>
          <w:rFonts w:ascii="Calibri" w:hAnsi="Calibri" w:cs="Calibri"/>
          <w:bCs/>
          <w:lang w:val="en-US"/>
        </w:rPr>
      </w:pPr>
      <w:r w:rsidRPr="00742EC7">
        <w:rPr>
          <w:rFonts w:ascii="Calibri" w:hAnsi="Calibri" w:cs="Calibri"/>
          <w:bCs/>
          <w:lang w:val="sv-SE"/>
        </w:rPr>
        <w:t>FFS on ACS inteference signal offset, bandwidth and waveform</w:t>
      </w:r>
    </w:p>
    <w:p w14:paraId="5635595F" w14:textId="77777777" w:rsidR="00447D96" w:rsidRPr="00742EC7" w:rsidRDefault="00447D96" w:rsidP="005126A9">
      <w:pPr>
        <w:numPr>
          <w:ilvl w:val="0"/>
          <w:numId w:val="33"/>
        </w:numPr>
        <w:tabs>
          <w:tab w:val="clear" w:pos="720"/>
          <w:tab w:val="left" w:pos="567"/>
          <w:tab w:val="num" w:pos="1080"/>
        </w:tabs>
        <w:overflowPunct/>
        <w:autoSpaceDE/>
        <w:autoSpaceDN/>
        <w:snapToGrid w:val="0"/>
        <w:spacing w:after="120"/>
        <w:ind w:left="1080"/>
        <w:textAlignment w:val="auto"/>
        <w:rPr>
          <w:rFonts w:ascii="Calibri" w:hAnsi="Calibri" w:cs="Calibri"/>
          <w:bCs/>
          <w:lang w:val="en-US"/>
        </w:rPr>
      </w:pPr>
      <w:r w:rsidRPr="00742EC7">
        <w:rPr>
          <w:rFonts w:ascii="Calibri" w:hAnsi="Calibri" w:cs="Calibri"/>
          <w:bCs/>
          <w:lang w:val="sv-SE"/>
        </w:rPr>
        <w:t>FFS on need of PDSCH reference channel.</w:t>
      </w:r>
    </w:p>
    <w:p w14:paraId="57B282BA" w14:textId="77777777" w:rsidR="00447D96" w:rsidRDefault="00447D96" w:rsidP="00447D96">
      <w:pPr>
        <w:tabs>
          <w:tab w:val="left" w:pos="567"/>
        </w:tabs>
        <w:overflowPunct/>
        <w:autoSpaceDE/>
        <w:autoSpaceDN/>
        <w:snapToGrid w:val="0"/>
        <w:spacing w:after="120"/>
        <w:ind w:left="360"/>
        <w:textAlignment w:val="auto"/>
        <w:rPr>
          <w:rFonts w:ascii="Calibri" w:hAnsi="Calibri" w:cs="Calibri"/>
          <w:bCs/>
          <w:lang w:val="en-US"/>
        </w:rPr>
      </w:pPr>
    </w:p>
    <w:p w14:paraId="764E0504" w14:textId="77777777" w:rsidR="00447D96" w:rsidRDefault="00447D96" w:rsidP="00447D96">
      <w:pPr>
        <w:tabs>
          <w:tab w:val="left" w:pos="567"/>
        </w:tabs>
        <w:overflowPunct/>
        <w:autoSpaceDE/>
        <w:autoSpaceDN/>
        <w:snapToGrid w:val="0"/>
        <w:spacing w:after="120"/>
        <w:ind w:left="360"/>
        <w:textAlignment w:val="auto"/>
        <w:rPr>
          <w:rFonts w:ascii="Calibri" w:hAnsi="Calibri" w:cs="Calibri"/>
          <w:b/>
          <w:lang w:val="en-US"/>
        </w:rPr>
      </w:pPr>
      <w:r w:rsidRPr="00742EC7">
        <w:rPr>
          <w:rFonts w:ascii="Calibri" w:hAnsi="Calibri" w:cs="Calibri"/>
          <w:b/>
          <w:lang w:val="en-US"/>
        </w:rPr>
        <w:t>IBB</w:t>
      </w:r>
    </w:p>
    <w:p w14:paraId="2A23566D" w14:textId="77777777" w:rsidR="00447D96" w:rsidRDefault="00447D96" w:rsidP="00447D96">
      <w:pPr>
        <w:tabs>
          <w:tab w:val="left" w:pos="567"/>
        </w:tabs>
        <w:overflowPunct/>
        <w:autoSpaceDE/>
        <w:autoSpaceDN/>
        <w:snapToGrid w:val="0"/>
        <w:spacing w:after="120"/>
        <w:ind w:left="360"/>
        <w:textAlignment w:val="auto"/>
        <w:rPr>
          <w:rFonts w:ascii="Calibri" w:hAnsi="Calibri" w:cs="Calibri"/>
          <w:b/>
          <w:lang w:val="en-US"/>
        </w:rPr>
      </w:pPr>
      <w:r w:rsidRPr="00742EC7">
        <w:rPr>
          <w:rFonts w:ascii="Calibri" w:hAnsi="Calibri" w:cs="Calibri"/>
          <w:bCs/>
          <w:highlight w:val="green"/>
          <w:lang w:val="en-US"/>
        </w:rPr>
        <w:t>Agreements</w:t>
      </w:r>
      <w:r>
        <w:rPr>
          <w:rFonts w:ascii="Calibri" w:hAnsi="Calibri" w:cs="Calibri"/>
          <w:b/>
          <w:lang w:val="en-US"/>
        </w:rPr>
        <w:t>:</w:t>
      </w:r>
    </w:p>
    <w:p w14:paraId="28B763B3" w14:textId="77777777" w:rsidR="00447D96" w:rsidRPr="00742EC7" w:rsidRDefault="00447D96" w:rsidP="005126A9">
      <w:pPr>
        <w:numPr>
          <w:ilvl w:val="0"/>
          <w:numId w:val="34"/>
        </w:numPr>
        <w:tabs>
          <w:tab w:val="clear" w:pos="720"/>
          <w:tab w:val="left" w:pos="567"/>
          <w:tab w:val="num" w:pos="1080"/>
        </w:tabs>
        <w:overflowPunct/>
        <w:autoSpaceDE/>
        <w:autoSpaceDN/>
        <w:snapToGrid w:val="0"/>
        <w:spacing w:after="120"/>
        <w:ind w:left="1080"/>
        <w:textAlignment w:val="auto"/>
        <w:rPr>
          <w:rFonts w:ascii="Calibri" w:hAnsi="Calibri" w:cs="Calibri"/>
          <w:bCs/>
          <w:lang w:val="en-US"/>
        </w:rPr>
      </w:pPr>
      <w:r w:rsidRPr="00742EC7">
        <w:rPr>
          <w:rFonts w:ascii="Calibri" w:hAnsi="Calibri" w:cs="Calibri"/>
          <w:bCs/>
        </w:rPr>
        <w:t>Agree in-band blocking requirement is required.</w:t>
      </w:r>
    </w:p>
    <w:p w14:paraId="1E78842D" w14:textId="77777777" w:rsidR="00447D96" w:rsidRPr="00742EC7" w:rsidRDefault="00447D96" w:rsidP="005126A9">
      <w:pPr>
        <w:numPr>
          <w:ilvl w:val="0"/>
          <w:numId w:val="34"/>
        </w:numPr>
        <w:tabs>
          <w:tab w:val="clear" w:pos="720"/>
          <w:tab w:val="left" w:pos="567"/>
          <w:tab w:val="num" w:pos="1080"/>
        </w:tabs>
        <w:overflowPunct/>
        <w:autoSpaceDE/>
        <w:autoSpaceDN/>
        <w:snapToGrid w:val="0"/>
        <w:spacing w:after="120"/>
        <w:ind w:left="1080"/>
        <w:textAlignment w:val="auto"/>
        <w:rPr>
          <w:rFonts w:ascii="Calibri" w:hAnsi="Calibri" w:cs="Calibri"/>
          <w:bCs/>
          <w:lang w:val="en-US"/>
        </w:rPr>
      </w:pPr>
      <w:r w:rsidRPr="00742EC7">
        <w:rPr>
          <w:rFonts w:ascii="Calibri" w:hAnsi="Calibri" w:cs="Calibri"/>
          <w:bCs/>
        </w:rPr>
        <w:t xml:space="preserve">Agree on </w:t>
      </w:r>
      <w:r w:rsidRPr="00742EC7">
        <w:rPr>
          <w:rFonts w:ascii="Calibri" w:hAnsi="Calibri" w:cs="Calibri"/>
          <w:bCs/>
          <w:lang w:val="en-US"/>
        </w:rPr>
        <w:t>Interfering signal level will be linked to REFSENS</w:t>
      </w:r>
    </w:p>
    <w:p w14:paraId="10736407" w14:textId="77777777" w:rsidR="00447D96" w:rsidRPr="00742EC7" w:rsidRDefault="00447D96" w:rsidP="005126A9">
      <w:pPr>
        <w:numPr>
          <w:ilvl w:val="0"/>
          <w:numId w:val="34"/>
        </w:numPr>
        <w:tabs>
          <w:tab w:val="clear" w:pos="720"/>
          <w:tab w:val="left" w:pos="567"/>
          <w:tab w:val="num" w:pos="1080"/>
        </w:tabs>
        <w:overflowPunct/>
        <w:autoSpaceDE/>
        <w:autoSpaceDN/>
        <w:snapToGrid w:val="0"/>
        <w:spacing w:after="120"/>
        <w:ind w:left="1080"/>
        <w:textAlignment w:val="auto"/>
        <w:rPr>
          <w:rFonts w:ascii="Calibri" w:hAnsi="Calibri" w:cs="Calibri"/>
          <w:bCs/>
          <w:lang w:val="en-US"/>
        </w:rPr>
      </w:pPr>
      <w:r w:rsidRPr="00742EC7">
        <w:rPr>
          <w:rFonts w:ascii="Calibri" w:hAnsi="Calibri" w:cs="Calibri"/>
          <w:bCs/>
        </w:rPr>
        <w:t xml:space="preserve">FFS on whether simulations are based on [99%] point of CDF applicable for IAB-MT IBB case </w:t>
      </w:r>
    </w:p>
    <w:p w14:paraId="35D1246E" w14:textId="77777777" w:rsidR="00447D96" w:rsidRPr="00742EC7" w:rsidRDefault="00447D96" w:rsidP="005126A9">
      <w:pPr>
        <w:numPr>
          <w:ilvl w:val="0"/>
          <w:numId w:val="34"/>
        </w:numPr>
        <w:tabs>
          <w:tab w:val="clear" w:pos="720"/>
          <w:tab w:val="left" w:pos="567"/>
          <w:tab w:val="num" w:pos="1080"/>
        </w:tabs>
        <w:overflowPunct/>
        <w:autoSpaceDE/>
        <w:autoSpaceDN/>
        <w:snapToGrid w:val="0"/>
        <w:spacing w:after="120"/>
        <w:ind w:left="1080"/>
        <w:textAlignment w:val="auto"/>
        <w:rPr>
          <w:rFonts w:ascii="Calibri" w:hAnsi="Calibri" w:cs="Calibri"/>
          <w:bCs/>
          <w:lang w:val="en-US"/>
        </w:rPr>
      </w:pPr>
      <w:r w:rsidRPr="00742EC7">
        <w:rPr>
          <w:rFonts w:ascii="Calibri" w:hAnsi="Calibri" w:cs="Calibri"/>
          <w:bCs/>
        </w:rPr>
        <w:t xml:space="preserve">FFS on IBB interference signal level and wanted signal level </w:t>
      </w:r>
    </w:p>
    <w:p w14:paraId="494E241A" w14:textId="77777777" w:rsidR="00447D96" w:rsidRDefault="00447D96" w:rsidP="00447D96">
      <w:pPr>
        <w:tabs>
          <w:tab w:val="left" w:pos="567"/>
        </w:tabs>
        <w:overflowPunct/>
        <w:autoSpaceDE/>
        <w:autoSpaceDN/>
        <w:snapToGrid w:val="0"/>
        <w:spacing w:after="120"/>
        <w:textAlignment w:val="auto"/>
        <w:rPr>
          <w:rFonts w:ascii="Calibri" w:hAnsi="Calibri" w:cs="Calibri"/>
          <w:bCs/>
          <w:lang w:val="en-US"/>
        </w:rPr>
      </w:pPr>
    </w:p>
    <w:p w14:paraId="55CBE797" w14:textId="77777777" w:rsidR="00447D96" w:rsidRPr="00DB5BFA" w:rsidRDefault="00447D96" w:rsidP="00447D96">
      <w:pPr>
        <w:tabs>
          <w:tab w:val="left" w:pos="567"/>
        </w:tabs>
        <w:overflowPunct/>
        <w:autoSpaceDE/>
        <w:autoSpaceDN/>
        <w:snapToGrid w:val="0"/>
        <w:spacing w:after="120"/>
        <w:textAlignment w:val="auto"/>
        <w:rPr>
          <w:rFonts w:ascii="Calibri" w:hAnsi="Calibri" w:cs="Calibri"/>
          <w:b/>
          <w:lang w:val="en-US"/>
        </w:rPr>
      </w:pPr>
      <w:r w:rsidRPr="00DB5BFA">
        <w:rPr>
          <w:rFonts w:ascii="Calibri" w:hAnsi="Calibri" w:cs="Calibri"/>
          <w:b/>
          <w:lang w:val="en-US"/>
        </w:rPr>
        <w:t>IAB-MT ACLR and minimum Tx power in FR2</w:t>
      </w:r>
    </w:p>
    <w:p w14:paraId="0A806626" w14:textId="77777777" w:rsidR="00447D96" w:rsidRDefault="00447D96" w:rsidP="00447D96">
      <w:pPr>
        <w:spacing w:before="60" w:after="60"/>
        <w:rPr>
          <w:lang w:eastAsia="ja-JP"/>
        </w:rPr>
      </w:pPr>
      <w:r w:rsidRPr="00DB5BFA">
        <w:rPr>
          <w:highlight w:val="green"/>
          <w:lang w:eastAsia="ja-JP"/>
        </w:rPr>
        <w:t>Agreements</w:t>
      </w:r>
      <w:r>
        <w:rPr>
          <w:lang w:eastAsia="ja-JP"/>
        </w:rPr>
        <w:t>: IAB-MT ACLR minimum requirement in FR2</w:t>
      </w:r>
    </w:p>
    <w:p w14:paraId="7ADB6E8F" w14:textId="77777777" w:rsidR="00447D96" w:rsidRPr="00DB5BFA" w:rsidRDefault="00447D96" w:rsidP="005126A9">
      <w:pPr>
        <w:pStyle w:val="ListParagraph"/>
        <w:numPr>
          <w:ilvl w:val="0"/>
          <w:numId w:val="29"/>
        </w:numPr>
        <w:spacing w:before="60" w:after="60"/>
        <w:ind w:leftChars="0"/>
        <w:rPr>
          <w:rFonts w:ascii="Times New Roman" w:hAnsi="Times New Roman"/>
        </w:rPr>
      </w:pPr>
      <w:r w:rsidRPr="00DB5BFA">
        <w:rPr>
          <w:rFonts w:ascii="Times New Roman" w:hAnsi="Times New Roman"/>
        </w:rPr>
        <w:t xml:space="preserve">For Wide area IAB MT class: </w:t>
      </w:r>
    </w:p>
    <w:p w14:paraId="4F2D4AFA" w14:textId="77777777" w:rsidR="00447D96" w:rsidRPr="00DB5BFA" w:rsidRDefault="00447D96" w:rsidP="005126A9">
      <w:pPr>
        <w:pStyle w:val="ListParagraph"/>
        <w:numPr>
          <w:ilvl w:val="1"/>
          <w:numId w:val="29"/>
        </w:numPr>
        <w:spacing w:before="60" w:after="60"/>
        <w:ind w:leftChars="0"/>
        <w:rPr>
          <w:rFonts w:ascii="Times New Roman" w:hAnsi="Times New Roman"/>
        </w:rPr>
      </w:pPr>
      <w:r w:rsidRPr="00DB5BFA">
        <w:rPr>
          <w:rFonts w:ascii="Times New Roman" w:hAnsi="Times New Roman"/>
        </w:rPr>
        <w:t>Option 1: reuse BS ACLR</w:t>
      </w:r>
    </w:p>
    <w:p w14:paraId="17A2295F" w14:textId="77777777" w:rsidR="00447D96" w:rsidRPr="00DB5BFA" w:rsidRDefault="00447D96" w:rsidP="005126A9">
      <w:pPr>
        <w:pStyle w:val="ListParagraph"/>
        <w:numPr>
          <w:ilvl w:val="1"/>
          <w:numId w:val="29"/>
        </w:numPr>
        <w:spacing w:before="60" w:after="60"/>
        <w:ind w:leftChars="0"/>
        <w:rPr>
          <w:rFonts w:ascii="Times New Roman" w:hAnsi="Times New Roman"/>
        </w:rPr>
      </w:pPr>
      <w:r w:rsidRPr="00DB5BFA">
        <w:rPr>
          <w:rFonts w:ascii="Times New Roman" w:hAnsi="Times New Roman"/>
        </w:rPr>
        <w:t>Option 2: 24 dBc</w:t>
      </w:r>
    </w:p>
    <w:p w14:paraId="4319DF1A" w14:textId="77777777" w:rsidR="00447D96" w:rsidRDefault="00447D96" w:rsidP="00447D96">
      <w:pPr>
        <w:spacing w:before="60" w:after="60"/>
      </w:pPr>
    </w:p>
    <w:p w14:paraId="5290CE1F" w14:textId="77777777" w:rsidR="00447D96" w:rsidRDefault="00447D96" w:rsidP="00447D96">
      <w:pPr>
        <w:spacing w:before="60" w:after="60"/>
      </w:pPr>
      <w:r w:rsidRPr="00762111">
        <w:rPr>
          <w:highlight w:val="green"/>
        </w:rPr>
        <w:t>Endorsed</w:t>
      </w:r>
      <w:r>
        <w:t>:</w:t>
      </w:r>
      <w:r w:rsidRPr="00762111">
        <w:t xml:space="preserve"> TP to TR 38.xxx Antenna assumptions</w:t>
      </w:r>
      <w:r>
        <w:t xml:space="preserve"> (</w:t>
      </w:r>
      <w:r w:rsidRPr="00DB5BFA">
        <w:t>R4-2002493</w:t>
      </w:r>
      <w:r>
        <w:t>)</w:t>
      </w:r>
    </w:p>
    <w:p w14:paraId="184067C3" w14:textId="77777777" w:rsidR="00447D96" w:rsidRDefault="00447D96" w:rsidP="00447D96">
      <w:pPr>
        <w:spacing w:before="60" w:after="60"/>
      </w:pPr>
      <w:r w:rsidRPr="00906C5E">
        <w:rPr>
          <w:highlight w:val="green"/>
        </w:rPr>
        <w:t>Approved</w:t>
      </w:r>
      <w:r>
        <w:t xml:space="preserve">: </w:t>
      </w:r>
      <w:r w:rsidRPr="00906C5E">
        <w:t>WF on IAB RX RF requirement</w:t>
      </w:r>
      <w:r>
        <w:t xml:space="preserve"> (R4-2002483)</w:t>
      </w:r>
    </w:p>
    <w:p w14:paraId="79D957E9" w14:textId="77777777" w:rsidR="00447D96" w:rsidRPr="001C44F8" w:rsidRDefault="00447D96" w:rsidP="00447D96">
      <w:pPr>
        <w:spacing w:before="60" w:after="60"/>
        <w:ind w:left="562"/>
      </w:pPr>
      <w:r w:rsidRPr="001C44F8">
        <w:rPr>
          <w:b/>
          <w:lang w:val="en-US"/>
        </w:rPr>
        <w:lastRenderedPageBreak/>
        <w:t>FR1 IAB-DU conducted receiver RF requirement</w:t>
      </w:r>
      <w:r w:rsidRPr="001C44F8">
        <w:rPr>
          <w:b/>
          <w:bCs/>
        </w:rPr>
        <w:t>:</w:t>
      </w:r>
    </w:p>
    <w:p w14:paraId="220E8F11" w14:textId="77777777" w:rsidR="00447D96" w:rsidRPr="001C44F8" w:rsidRDefault="00447D96" w:rsidP="00447D96">
      <w:pPr>
        <w:spacing w:before="60" w:after="60"/>
        <w:ind w:left="562"/>
      </w:pPr>
      <w:r w:rsidRPr="001C44F8">
        <w:rPr>
          <w:lang w:val="en-US"/>
        </w:rPr>
        <w:t xml:space="preserve">Reuse NR </w:t>
      </w:r>
      <w:r w:rsidRPr="001C44F8">
        <w:rPr>
          <w:rFonts w:hint="eastAsia"/>
          <w:lang w:val="en-US"/>
        </w:rPr>
        <w:t>gNB</w:t>
      </w:r>
      <w:r w:rsidRPr="001C44F8">
        <w:rPr>
          <w:lang w:val="en-US"/>
        </w:rPr>
        <w:t xml:space="preserve"> type 1-H receiver RF requirements for IAB-DU conducted receiver RF requirements including </w:t>
      </w:r>
    </w:p>
    <w:p w14:paraId="239337C0" w14:textId="77777777" w:rsidR="00447D96" w:rsidRPr="001C44F8" w:rsidRDefault="00447D96" w:rsidP="005126A9">
      <w:pPr>
        <w:numPr>
          <w:ilvl w:val="1"/>
          <w:numId w:val="35"/>
        </w:numPr>
        <w:spacing w:before="60" w:after="60"/>
        <w:ind w:left="1402"/>
        <w:rPr>
          <w:lang w:val="en-US"/>
        </w:rPr>
      </w:pPr>
      <w:r w:rsidRPr="001C44F8">
        <w:rPr>
          <w:rFonts w:hint="eastAsia"/>
          <w:lang w:val="en-US"/>
        </w:rPr>
        <w:t>Reference sensitivity level</w:t>
      </w:r>
    </w:p>
    <w:p w14:paraId="61CE798B" w14:textId="77777777" w:rsidR="00447D96" w:rsidRPr="001C44F8" w:rsidRDefault="00447D96" w:rsidP="005126A9">
      <w:pPr>
        <w:numPr>
          <w:ilvl w:val="1"/>
          <w:numId w:val="35"/>
        </w:numPr>
        <w:spacing w:before="60" w:after="60"/>
        <w:ind w:left="1402"/>
        <w:rPr>
          <w:lang w:val="en-US"/>
        </w:rPr>
      </w:pPr>
      <w:r w:rsidRPr="001C44F8">
        <w:rPr>
          <w:rFonts w:hint="eastAsia"/>
          <w:lang w:val="en-US"/>
        </w:rPr>
        <w:t>Dynamic range</w:t>
      </w:r>
    </w:p>
    <w:p w14:paraId="4919BD8F" w14:textId="77777777" w:rsidR="00447D96" w:rsidRPr="001C44F8" w:rsidRDefault="00447D96" w:rsidP="005126A9">
      <w:pPr>
        <w:numPr>
          <w:ilvl w:val="1"/>
          <w:numId w:val="35"/>
        </w:numPr>
        <w:spacing w:before="60" w:after="60"/>
        <w:ind w:left="1402"/>
        <w:rPr>
          <w:lang w:val="en-US"/>
        </w:rPr>
      </w:pPr>
      <w:r w:rsidRPr="001C44F8">
        <w:rPr>
          <w:rFonts w:hint="eastAsia"/>
          <w:lang w:val="en-US"/>
        </w:rPr>
        <w:t>Out-of-band blocking</w:t>
      </w:r>
    </w:p>
    <w:p w14:paraId="7B89FEA6" w14:textId="77777777" w:rsidR="00447D96" w:rsidRPr="001C44F8" w:rsidRDefault="00447D96" w:rsidP="005126A9">
      <w:pPr>
        <w:numPr>
          <w:ilvl w:val="1"/>
          <w:numId w:val="35"/>
        </w:numPr>
        <w:spacing w:before="60" w:after="60"/>
        <w:ind w:left="1402"/>
        <w:rPr>
          <w:lang w:val="en-US"/>
        </w:rPr>
      </w:pPr>
      <w:r w:rsidRPr="001C44F8">
        <w:rPr>
          <w:rFonts w:hint="eastAsia"/>
          <w:lang w:val="en-US"/>
        </w:rPr>
        <w:t>Receiver spurious emission</w:t>
      </w:r>
    </w:p>
    <w:p w14:paraId="77FB0F20" w14:textId="77777777" w:rsidR="00447D96" w:rsidRPr="001C44F8" w:rsidRDefault="00447D96" w:rsidP="005126A9">
      <w:pPr>
        <w:numPr>
          <w:ilvl w:val="1"/>
          <w:numId w:val="35"/>
        </w:numPr>
        <w:spacing w:before="60" w:after="60"/>
        <w:ind w:left="1402"/>
        <w:rPr>
          <w:lang w:val="en-US"/>
        </w:rPr>
      </w:pPr>
      <w:r w:rsidRPr="001C44F8">
        <w:rPr>
          <w:rFonts w:hint="eastAsia"/>
          <w:lang w:val="en-US"/>
        </w:rPr>
        <w:t xml:space="preserve">Receiver Intermodulation </w:t>
      </w:r>
    </w:p>
    <w:p w14:paraId="75804352" w14:textId="77777777" w:rsidR="00447D96" w:rsidRPr="001C44F8" w:rsidRDefault="00447D96" w:rsidP="005126A9">
      <w:pPr>
        <w:numPr>
          <w:ilvl w:val="1"/>
          <w:numId w:val="35"/>
        </w:numPr>
        <w:spacing w:before="60" w:after="60"/>
        <w:ind w:left="1402"/>
        <w:rPr>
          <w:lang w:val="en-US"/>
        </w:rPr>
      </w:pPr>
      <w:r w:rsidRPr="001C44F8">
        <w:rPr>
          <w:rFonts w:hint="eastAsia"/>
          <w:lang w:val="en-US"/>
        </w:rPr>
        <w:t>In-channel selectivity</w:t>
      </w:r>
    </w:p>
    <w:p w14:paraId="54A39500" w14:textId="77777777" w:rsidR="00447D96" w:rsidRPr="001C44F8" w:rsidRDefault="00447D96" w:rsidP="005126A9">
      <w:pPr>
        <w:numPr>
          <w:ilvl w:val="1"/>
          <w:numId w:val="35"/>
        </w:numPr>
        <w:spacing w:before="60" w:after="60"/>
        <w:ind w:left="1402"/>
        <w:rPr>
          <w:lang w:val="en-US"/>
        </w:rPr>
      </w:pPr>
      <w:r w:rsidRPr="001C44F8">
        <w:rPr>
          <w:rFonts w:hint="eastAsia"/>
          <w:lang w:val="en-US"/>
        </w:rPr>
        <w:t>ACS and In-band blocking</w:t>
      </w:r>
    </w:p>
    <w:p w14:paraId="229816B7" w14:textId="77777777" w:rsidR="00447D96" w:rsidRPr="001C44F8" w:rsidRDefault="00447D96" w:rsidP="00447D96">
      <w:pPr>
        <w:spacing w:before="60" w:after="60"/>
        <w:ind w:left="562"/>
        <w:rPr>
          <w:b/>
          <w:lang w:val="en-US"/>
        </w:rPr>
      </w:pPr>
      <w:r w:rsidRPr="001C44F8">
        <w:rPr>
          <w:rFonts w:hint="eastAsia"/>
          <w:b/>
          <w:lang w:val="en-US"/>
        </w:rPr>
        <w:t xml:space="preserve">FR1 and FR2 IAB-DU OTA receiver RF </w:t>
      </w:r>
      <w:r w:rsidRPr="001C44F8">
        <w:rPr>
          <w:b/>
          <w:lang w:val="en-US"/>
        </w:rPr>
        <w:t>requirement</w:t>
      </w:r>
      <w:r>
        <w:rPr>
          <w:b/>
          <w:lang w:val="en-US"/>
        </w:rPr>
        <w:t>:</w:t>
      </w:r>
    </w:p>
    <w:p w14:paraId="3FAC2BAB" w14:textId="77777777" w:rsidR="00447D96" w:rsidRPr="001C44F8" w:rsidRDefault="00447D96" w:rsidP="00447D96">
      <w:pPr>
        <w:spacing w:before="60" w:after="60"/>
        <w:ind w:left="562"/>
        <w:rPr>
          <w:lang w:val="en-US"/>
        </w:rPr>
      </w:pPr>
      <w:r w:rsidRPr="001C44F8">
        <w:rPr>
          <w:rFonts w:hint="eastAsia"/>
          <w:lang w:val="en-US"/>
        </w:rPr>
        <w:t xml:space="preserve">Reuse NR gNB OTA </w:t>
      </w:r>
      <w:r w:rsidRPr="001C44F8">
        <w:rPr>
          <w:lang w:val="en-US"/>
        </w:rPr>
        <w:t>receiver</w:t>
      </w:r>
      <w:r w:rsidRPr="001C44F8">
        <w:rPr>
          <w:rFonts w:hint="eastAsia"/>
          <w:lang w:val="en-US"/>
        </w:rPr>
        <w:t xml:space="preserve"> RF </w:t>
      </w:r>
      <w:r w:rsidRPr="001C44F8">
        <w:rPr>
          <w:lang w:val="en-US"/>
        </w:rPr>
        <w:t>requirement</w:t>
      </w:r>
      <w:r w:rsidRPr="001C44F8">
        <w:rPr>
          <w:rFonts w:hint="eastAsia"/>
          <w:lang w:val="en-US"/>
        </w:rPr>
        <w:t xml:space="preserve">s for IAB-DU OTA receiver RF </w:t>
      </w:r>
      <w:r w:rsidRPr="001C44F8">
        <w:rPr>
          <w:lang w:val="en-US"/>
        </w:rPr>
        <w:t>requirement</w:t>
      </w:r>
      <w:r w:rsidRPr="001C44F8">
        <w:rPr>
          <w:rFonts w:hint="eastAsia"/>
          <w:lang w:val="en-US"/>
        </w:rPr>
        <w:t xml:space="preserve">s including </w:t>
      </w:r>
    </w:p>
    <w:p w14:paraId="4B141A02" w14:textId="77777777" w:rsidR="00447D96" w:rsidRPr="001C44F8" w:rsidRDefault="00447D96" w:rsidP="005126A9">
      <w:pPr>
        <w:numPr>
          <w:ilvl w:val="1"/>
          <w:numId w:val="35"/>
        </w:numPr>
        <w:spacing w:before="60" w:after="60"/>
        <w:ind w:left="1402"/>
        <w:rPr>
          <w:lang w:val="en-US"/>
        </w:rPr>
      </w:pPr>
      <w:r w:rsidRPr="001C44F8">
        <w:rPr>
          <w:rFonts w:hint="eastAsia"/>
          <w:lang w:val="en-US"/>
        </w:rPr>
        <w:t>OTA sensitivity level</w:t>
      </w:r>
    </w:p>
    <w:p w14:paraId="5D36A53A" w14:textId="77777777" w:rsidR="00447D96" w:rsidRPr="001C44F8" w:rsidRDefault="00447D96" w:rsidP="005126A9">
      <w:pPr>
        <w:numPr>
          <w:ilvl w:val="1"/>
          <w:numId w:val="35"/>
        </w:numPr>
        <w:spacing w:before="60" w:after="60"/>
        <w:ind w:left="1402"/>
        <w:rPr>
          <w:lang w:val="en-US"/>
        </w:rPr>
      </w:pPr>
      <w:r w:rsidRPr="001C44F8">
        <w:rPr>
          <w:rFonts w:hint="eastAsia"/>
          <w:lang w:val="en-US"/>
        </w:rPr>
        <w:t>OTA REFSENS</w:t>
      </w:r>
    </w:p>
    <w:p w14:paraId="146D8E7F" w14:textId="77777777" w:rsidR="00447D96" w:rsidRPr="001C44F8" w:rsidRDefault="00447D96" w:rsidP="005126A9">
      <w:pPr>
        <w:numPr>
          <w:ilvl w:val="1"/>
          <w:numId w:val="35"/>
        </w:numPr>
        <w:spacing w:before="60" w:after="60"/>
        <w:ind w:left="1402"/>
        <w:rPr>
          <w:lang w:val="en-US"/>
        </w:rPr>
      </w:pPr>
      <w:r w:rsidRPr="001C44F8">
        <w:rPr>
          <w:rFonts w:hint="eastAsia"/>
          <w:lang w:val="en-US"/>
        </w:rPr>
        <w:t xml:space="preserve">Dynamic </w:t>
      </w:r>
      <w:proofErr w:type="gramStart"/>
      <w:r w:rsidRPr="001C44F8">
        <w:rPr>
          <w:rFonts w:hint="eastAsia"/>
          <w:lang w:val="en-US"/>
        </w:rPr>
        <w:t>range(</w:t>
      </w:r>
      <w:proofErr w:type="gramEnd"/>
      <w:r w:rsidRPr="001C44F8">
        <w:rPr>
          <w:rFonts w:hint="eastAsia"/>
          <w:lang w:val="en-US"/>
        </w:rPr>
        <w:t>applies for FR1 only)</w:t>
      </w:r>
    </w:p>
    <w:p w14:paraId="4A004B3E" w14:textId="77777777" w:rsidR="00447D96" w:rsidRPr="001C44F8" w:rsidRDefault="00447D96" w:rsidP="005126A9">
      <w:pPr>
        <w:numPr>
          <w:ilvl w:val="1"/>
          <w:numId w:val="35"/>
        </w:numPr>
        <w:spacing w:before="60" w:after="60"/>
        <w:ind w:left="1402"/>
        <w:rPr>
          <w:lang w:val="en-US"/>
        </w:rPr>
      </w:pPr>
      <w:r w:rsidRPr="001C44F8">
        <w:rPr>
          <w:rFonts w:hint="eastAsia"/>
          <w:lang w:val="en-US"/>
        </w:rPr>
        <w:t>Out-of-band blocking</w:t>
      </w:r>
    </w:p>
    <w:p w14:paraId="085370B4" w14:textId="77777777" w:rsidR="00447D96" w:rsidRPr="001C44F8" w:rsidRDefault="00447D96" w:rsidP="005126A9">
      <w:pPr>
        <w:numPr>
          <w:ilvl w:val="1"/>
          <w:numId w:val="35"/>
        </w:numPr>
        <w:spacing w:before="60" w:after="60"/>
        <w:ind w:left="1402"/>
        <w:rPr>
          <w:lang w:val="en-US"/>
        </w:rPr>
      </w:pPr>
      <w:r w:rsidRPr="001C44F8">
        <w:rPr>
          <w:rFonts w:hint="eastAsia"/>
          <w:lang w:val="en-US"/>
        </w:rPr>
        <w:t>Receiver spurious emission</w:t>
      </w:r>
    </w:p>
    <w:p w14:paraId="04176171" w14:textId="77777777" w:rsidR="00447D96" w:rsidRPr="001C44F8" w:rsidRDefault="00447D96" w:rsidP="005126A9">
      <w:pPr>
        <w:numPr>
          <w:ilvl w:val="1"/>
          <w:numId w:val="35"/>
        </w:numPr>
        <w:spacing w:before="60" w:after="60"/>
        <w:ind w:left="1402"/>
        <w:rPr>
          <w:lang w:val="en-US"/>
        </w:rPr>
      </w:pPr>
      <w:r w:rsidRPr="001C44F8">
        <w:rPr>
          <w:rFonts w:hint="eastAsia"/>
          <w:lang w:val="en-US"/>
        </w:rPr>
        <w:t xml:space="preserve">Receiver Intermodulation </w:t>
      </w:r>
    </w:p>
    <w:p w14:paraId="1001DA6F" w14:textId="77777777" w:rsidR="00447D96" w:rsidRPr="001C44F8" w:rsidRDefault="00447D96" w:rsidP="005126A9">
      <w:pPr>
        <w:numPr>
          <w:ilvl w:val="1"/>
          <w:numId w:val="35"/>
        </w:numPr>
        <w:spacing w:before="60" w:after="60"/>
        <w:ind w:left="1402"/>
        <w:rPr>
          <w:lang w:val="en-US"/>
        </w:rPr>
      </w:pPr>
      <w:r w:rsidRPr="001C44F8">
        <w:rPr>
          <w:rFonts w:hint="eastAsia"/>
          <w:lang w:val="en-US"/>
        </w:rPr>
        <w:t xml:space="preserve">In-channel selectivity </w:t>
      </w:r>
    </w:p>
    <w:p w14:paraId="32259883" w14:textId="77777777" w:rsidR="00447D96" w:rsidRPr="001C44F8" w:rsidRDefault="00447D96" w:rsidP="005126A9">
      <w:pPr>
        <w:numPr>
          <w:ilvl w:val="1"/>
          <w:numId w:val="35"/>
        </w:numPr>
        <w:spacing w:before="60" w:after="60"/>
        <w:ind w:left="1402"/>
        <w:rPr>
          <w:lang w:val="en-US"/>
        </w:rPr>
      </w:pPr>
      <w:r w:rsidRPr="001C44F8">
        <w:rPr>
          <w:rFonts w:hint="eastAsia"/>
          <w:lang w:val="en-US"/>
        </w:rPr>
        <w:t>ACS and In-band blocking</w:t>
      </w:r>
    </w:p>
    <w:p w14:paraId="6758984E" w14:textId="77777777" w:rsidR="00447D96" w:rsidRDefault="00447D96" w:rsidP="00447D96">
      <w:pPr>
        <w:spacing w:before="60" w:after="60"/>
      </w:pPr>
    </w:p>
    <w:p w14:paraId="4CD7C373" w14:textId="77777777" w:rsidR="00447D96" w:rsidRDefault="00447D96" w:rsidP="00447D96">
      <w:pPr>
        <w:spacing w:before="60" w:after="60"/>
        <w:ind w:left="562"/>
        <w:rPr>
          <w:rFonts w:cs="Arial"/>
          <w:b/>
          <w:bCs/>
          <w:lang w:eastAsia="zh-CN"/>
        </w:rPr>
      </w:pPr>
      <w:r w:rsidRPr="001F567F">
        <w:rPr>
          <w:rFonts w:cs="Arial" w:hint="eastAsia"/>
          <w:b/>
          <w:bCs/>
          <w:lang w:eastAsia="zh-CN"/>
        </w:rPr>
        <w:t>IAB-MT receiver RF requirement</w:t>
      </w:r>
    </w:p>
    <w:p w14:paraId="0C71E7D3" w14:textId="77777777" w:rsidR="00447D96" w:rsidRPr="001F567F" w:rsidRDefault="00447D96" w:rsidP="00447D96">
      <w:pPr>
        <w:spacing w:before="60" w:after="60"/>
        <w:ind w:left="562"/>
        <w:rPr>
          <w:b/>
          <w:bCs/>
        </w:rPr>
      </w:pPr>
    </w:p>
    <w:tbl>
      <w:tblPr>
        <w:tblStyle w:val="TableGrid"/>
        <w:tblW w:w="0" w:type="auto"/>
        <w:jc w:val="center"/>
        <w:tblLook w:val="04A0" w:firstRow="1" w:lastRow="0" w:firstColumn="1" w:lastColumn="0" w:noHBand="0" w:noVBand="1"/>
      </w:tblPr>
      <w:tblGrid>
        <w:gridCol w:w="2011"/>
        <w:gridCol w:w="4594"/>
        <w:gridCol w:w="2362"/>
      </w:tblGrid>
      <w:tr w:rsidR="00447D96" w:rsidRPr="001F567F" w14:paraId="2A143613" w14:textId="77777777" w:rsidTr="00E21248">
        <w:trPr>
          <w:trHeight w:val="176"/>
          <w:jc w:val="center"/>
        </w:trPr>
        <w:tc>
          <w:tcPr>
            <w:tcW w:w="2011" w:type="dxa"/>
          </w:tcPr>
          <w:p w14:paraId="08D7435A" w14:textId="77777777" w:rsidR="00447D96" w:rsidRPr="001F567F" w:rsidRDefault="00447D96" w:rsidP="00E21248">
            <w:pPr>
              <w:rPr>
                <w:b/>
                <w:sz w:val="12"/>
                <w:szCs w:val="12"/>
              </w:rPr>
            </w:pPr>
            <w:r w:rsidRPr="001F567F">
              <w:rPr>
                <w:rFonts w:hint="eastAsia"/>
                <w:b/>
                <w:sz w:val="12"/>
                <w:szCs w:val="12"/>
              </w:rPr>
              <w:t>Requirement</w:t>
            </w:r>
          </w:p>
        </w:tc>
        <w:tc>
          <w:tcPr>
            <w:tcW w:w="4594" w:type="dxa"/>
          </w:tcPr>
          <w:p w14:paraId="453F81ED" w14:textId="77777777" w:rsidR="00447D96" w:rsidRPr="001F567F" w:rsidRDefault="00447D96" w:rsidP="00E21248">
            <w:pPr>
              <w:rPr>
                <w:b/>
                <w:sz w:val="12"/>
                <w:szCs w:val="12"/>
              </w:rPr>
            </w:pPr>
            <w:r w:rsidRPr="001F567F">
              <w:rPr>
                <w:rFonts w:hint="eastAsia"/>
                <w:b/>
                <w:sz w:val="12"/>
                <w:szCs w:val="12"/>
              </w:rPr>
              <w:t>WF on FR2 IAB-MT</w:t>
            </w:r>
          </w:p>
        </w:tc>
        <w:tc>
          <w:tcPr>
            <w:tcW w:w="2362" w:type="dxa"/>
          </w:tcPr>
          <w:p w14:paraId="30683DB6" w14:textId="77777777" w:rsidR="00447D96" w:rsidRPr="001F567F" w:rsidRDefault="00447D96" w:rsidP="00E21248">
            <w:pPr>
              <w:rPr>
                <w:b/>
                <w:sz w:val="12"/>
                <w:szCs w:val="12"/>
              </w:rPr>
            </w:pPr>
            <w:r w:rsidRPr="001F567F">
              <w:rPr>
                <w:rFonts w:hint="eastAsia"/>
                <w:b/>
                <w:sz w:val="12"/>
                <w:szCs w:val="12"/>
              </w:rPr>
              <w:t>WF on FR1 IAB-MT</w:t>
            </w:r>
          </w:p>
        </w:tc>
      </w:tr>
      <w:tr w:rsidR="00447D96" w:rsidRPr="001F567F" w14:paraId="60412480" w14:textId="77777777" w:rsidTr="00E21248">
        <w:trPr>
          <w:trHeight w:val="2137"/>
          <w:jc w:val="center"/>
        </w:trPr>
        <w:tc>
          <w:tcPr>
            <w:tcW w:w="2011" w:type="dxa"/>
          </w:tcPr>
          <w:p w14:paraId="646B5144" w14:textId="77777777" w:rsidR="00447D96" w:rsidRPr="001F567F" w:rsidRDefault="00447D96" w:rsidP="00E21248">
            <w:pPr>
              <w:rPr>
                <w:b/>
                <w:sz w:val="12"/>
                <w:szCs w:val="12"/>
              </w:rPr>
            </w:pPr>
            <w:r w:rsidRPr="001F567F">
              <w:rPr>
                <w:rFonts w:hint="eastAsia"/>
                <w:b/>
                <w:sz w:val="12"/>
                <w:szCs w:val="12"/>
              </w:rPr>
              <w:t xml:space="preserve">Reference sensitivity </w:t>
            </w:r>
          </w:p>
        </w:tc>
        <w:tc>
          <w:tcPr>
            <w:tcW w:w="4594" w:type="dxa"/>
          </w:tcPr>
          <w:p w14:paraId="041979CB" w14:textId="77777777" w:rsidR="00447D96" w:rsidRPr="001F567F" w:rsidRDefault="00447D96" w:rsidP="00E21248">
            <w:pPr>
              <w:rPr>
                <w:sz w:val="12"/>
                <w:szCs w:val="12"/>
              </w:rPr>
            </w:pPr>
            <w:r w:rsidRPr="001F567F">
              <w:rPr>
                <w:rFonts w:hint="eastAsia"/>
                <w:sz w:val="12"/>
                <w:szCs w:val="12"/>
              </w:rPr>
              <w:t xml:space="preserve">FR2 IAB-MT will follow the BS type 2-O liked </w:t>
            </w:r>
            <w:r w:rsidRPr="001F567F">
              <w:rPr>
                <w:sz w:val="12"/>
                <w:szCs w:val="12"/>
              </w:rPr>
              <w:t>declaration</w:t>
            </w:r>
            <w:r w:rsidRPr="001F567F">
              <w:rPr>
                <w:rFonts w:hint="eastAsia"/>
                <w:sz w:val="12"/>
                <w:szCs w:val="12"/>
              </w:rPr>
              <w:t xml:space="preserve"> approach with </w:t>
            </w:r>
            <w:r w:rsidRPr="001F567F">
              <w:rPr>
                <w:sz w:val="12"/>
                <w:szCs w:val="12"/>
              </w:rPr>
              <w:t>declared basis level EIS</w:t>
            </w:r>
            <w:r w:rsidRPr="001F567F">
              <w:rPr>
                <w:sz w:val="12"/>
                <w:szCs w:val="12"/>
                <w:vertAlign w:val="subscript"/>
              </w:rPr>
              <w:t>REFSENS_50M</w:t>
            </w:r>
            <w:r w:rsidRPr="001F567F">
              <w:rPr>
                <w:rFonts w:hint="eastAsia"/>
                <w:sz w:val="12"/>
                <w:szCs w:val="12"/>
                <w:vertAlign w:val="subscript"/>
              </w:rPr>
              <w:t xml:space="preserve"> </w:t>
            </w:r>
            <w:r w:rsidRPr="001F567F">
              <w:rPr>
                <w:sz w:val="12"/>
                <w:szCs w:val="12"/>
              </w:rPr>
              <w:t xml:space="preserve">within the </w:t>
            </w:r>
            <w:r w:rsidRPr="001F567F">
              <w:rPr>
                <w:i/>
                <w:sz w:val="12"/>
                <w:szCs w:val="12"/>
              </w:rPr>
              <w:t xml:space="preserve">OTA REFSENS </w:t>
            </w:r>
            <w:proofErr w:type="gramStart"/>
            <w:r w:rsidRPr="001F567F">
              <w:rPr>
                <w:i/>
                <w:sz w:val="12"/>
                <w:szCs w:val="12"/>
              </w:rPr>
              <w:t>RoAoA</w:t>
            </w:r>
            <w:r w:rsidRPr="001F567F">
              <w:rPr>
                <w:rFonts w:hint="eastAsia"/>
                <w:sz w:val="12"/>
                <w:szCs w:val="12"/>
              </w:rPr>
              <w:t xml:space="preserve"> :</w:t>
            </w:r>
            <w:proofErr w:type="gramEnd"/>
          </w:p>
          <w:p w14:paraId="60621D49" w14:textId="77777777" w:rsidR="00447D96" w:rsidRPr="001F567F" w:rsidRDefault="00447D96" w:rsidP="00E21248">
            <w:pPr>
              <w:pStyle w:val="ListParagraph"/>
              <w:spacing w:after="120"/>
              <w:ind w:leftChars="343" w:left="686"/>
              <w:rPr>
                <w:rFonts w:asciiTheme="minorHAnsi" w:hAnsiTheme="minorHAnsi" w:cstheme="minorHAnsi"/>
                <w:sz w:val="12"/>
                <w:szCs w:val="12"/>
              </w:rPr>
            </w:pPr>
            <w:r w:rsidRPr="001F567F">
              <w:rPr>
                <w:rFonts w:hint="eastAsia"/>
                <w:sz w:val="12"/>
                <w:szCs w:val="12"/>
              </w:rPr>
              <w:t>-</w:t>
            </w:r>
            <w:r w:rsidRPr="001F567F">
              <w:rPr>
                <w:rFonts w:asciiTheme="minorHAnsi" w:hAnsiTheme="minorHAnsi" w:cstheme="minorHAnsi"/>
                <w:sz w:val="12"/>
                <w:szCs w:val="12"/>
              </w:rPr>
              <w:t xml:space="preserve"> EIS</w:t>
            </w:r>
            <w:r w:rsidRPr="001F567F">
              <w:rPr>
                <w:rFonts w:asciiTheme="minorHAnsi" w:hAnsiTheme="minorHAnsi" w:cstheme="minorHAnsi"/>
                <w:sz w:val="12"/>
                <w:szCs w:val="12"/>
                <w:vertAlign w:val="subscript"/>
              </w:rPr>
              <w:t>REFSENS_50M</w:t>
            </w:r>
            <w:r w:rsidRPr="001F567F">
              <w:rPr>
                <w:rFonts w:asciiTheme="minorHAnsi" w:hAnsiTheme="minorHAnsi" w:cstheme="minorHAnsi"/>
                <w:sz w:val="12"/>
                <w:szCs w:val="12"/>
              </w:rPr>
              <w:t xml:space="preserve"> declaration range applied for IAB-MT</w:t>
            </w:r>
          </w:p>
          <w:p w14:paraId="2F0A70BB" w14:textId="77777777" w:rsidR="00447D96" w:rsidRPr="001F567F" w:rsidRDefault="00447D96" w:rsidP="005126A9">
            <w:pPr>
              <w:pStyle w:val="ListParagraph"/>
              <w:widowControl/>
              <w:numPr>
                <w:ilvl w:val="1"/>
                <w:numId w:val="36"/>
              </w:numPr>
              <w:spacing w:after="120"/>
              <w:ind w:leftChars="514" w:left="1388"/>
              <w:jc w:val="left"/>
              <w:rPr>
                <w:rFonts w:asciiTheme="minorHAnsi" w:hAnsiTheme="minorHAnsi" w:cstheme="minorHAnsi"/>
                <w:sz w:val="12"/>
                <w:szCs w:val="12"/>
              </w:rPr>
            </w:pPr>
            <w:r w:rsidRPr="001F567F">
              <w:rPr>
                <w:rFonts w:asciiTheme="minorHAnsi" w:hAnsiTheme="minorHAnsi" w:cstheme="minorHAnsi"/>
                <w:sz w:val="12"/>
                <w:szCs w:val="12"/>
              </w:rPr>
              <w:t xml:space="preserve">Option 1: If multiple IAB-MT [power] classes agreed, multiple ranges may be defined </w:t>
            </w:r>
          </w:p>
          <w:p w14:paraId="3E938F66" w14:textId="77777777" w:rsidR="00447D96" w:rsidRPr="001F567F" w:rsidRDefault="00447D96" w:rsidP="005126A9">
            <w:pPr>
              <w:pStyle w:val="ListParagraph"/>
              <w:widowControl/>
              <w:numPr>
                <w:ilvl w:val="1"/>
                <w:numId w:val="36"/>
              </w:numPr>
              <w:spacing w:after="120"/>
              <w:ind w:leftChars="514" w:left="1388"/>
              <w:jc w:val="left"/>
              <w:rPr>
                <w:rFonts w:asciiTheme="minorHAnsi" w:hAnsiTheme="minorHAnsi" w:cstheme="minorHAnsi"/>
                <w:sz w:val="12"/>
                <w:szCs w:val="12"/>
              </w:rPr>
            </w:pPr>
            <w:r w:rsidRPr="001F567F">
              <w:rPr>
                <w:rFonts w:asciiTheme="minorHAnsi" w:hAnsiTheme="minorHAnsi" w:cstheme="minorHAnsi"/>
                <w:sz w:val="12"/>
                <w:szCs w:val="12"/>
              </w:rPr>
              <w:t xml:space="preserve">Option 2: If only one IAB-MT [power] classes agreed, single range may be enough </w:t>
            </w:r>
          </w:p>
          <w:p w14:paraId="3DF11140" w14:textId="77777777" w:rsidR="00447D96" w:rsidRPr="001F567F" w:rsidRDefault="00447D96" w:rsidP="00E21248">
            <w:pPr>
              <w:spacing w:after="120"/>
              <w:ind w:leftChars="274" w:left="548" w:firstLineChars="50" w:firstLine="60"/>
              <w:rPr>
                <w:sz w:val="12"/>
                <w:szCs w:val="12"/>
              </w:rPr>
            </w:pPr>
            <w:r w:rsidRPr="001F567F">
              <w:rPr>
                <w:rFonts w:eastAsia="Yu Mincho" w:hint="eastAsia"/>
                <w:sz w:val="12"/>
                <w:szCs w:val="12"/>
              </w:rPr>
              <w:t xml:space="preserve">- </w:t>
            </w:r>
            <w:r w:rsidRPr="001F567F">
              <w:rPr>
                <w:rFonts w:eastAsia="Yu Mincho"/>
                <w:sz w:val="12"/>
                <w:szCs w:val="12"/>
              </w:rPr>
              <w:t>EIS</w:t>
            </w:r>
            <w:r w:rsidRPr="001F567F">
              <w:rPr>
                <w:rFonts w:eastAsia="Yu Mincho"/>
                <w:sz w:val="12"/>
                <w:szCs w:val="12"/>
                <w:vertAlign w:val="subscript"/>
              </w:rPr>
              <w:t>REFSENS_50M</w:t>
            </w:r>
            <w:r w:rsidRPr="001F567F">
              <w:rPr>
                <w:rFonts w:eastAsia="Yu Mincho" w:hint="eastAsia"/>
                <w:sz w:val="12"/>
                <w:szCs w:val="12"/>
              </w:rPr>
              <w:t xml:space="preserve"> </w:t>
            </w:r>
            <w:r w:rsidRPr="001F567F">
              <w:rPr>
                <w:rFonts w:eastAsia="Yu Mincho"/>
                <w:sz w:val="12"/>
                <w:szCs w:val="12"/>
              </w:rPr>
              <w:t>declaration can</w:t>
            </w:r>
            <w:r w:rsidRPr="001F567F">
              <w:rPr>
                <w:rFonts w:eastAsia="Yu Mincho" w:hint="eastAsia"/>
                <w:sz w:val="12"/>
                <w:szCs w:val="12"/>
              </w:rPr>
              <w:t xml:space="preserve"> be </w:t>
            </w:r>
            <w:r w:rsidRPr="001F567F">
              <w:rPr>
                <w:rFonts w:eastAsia="Yu Mincho"/>
                <w:sz w:val="12"/>
                <w:szCs w:val="12"/>
              </w:rPr>
              <w:t>independent</w:t>
            </w:r>
            <w:r w:rsidRPr="001F567F">
              <w:rPr>
                <w:rFonts w:eastAsia="Yu Mincho" w:hint="eastAsia"/>
                <w:sz w:val="12"/>
                <w:szCs w:val="12"/>
              </w:rPr>
              <w:t xml:space="preserve"> for IAB-MT and IAB-DU</w:t>
            </w:r>
          </w:p>
          <w:p w14:paraId="642F8BE1" w14:textId="77777777" w:rsidR="00447D96" w:rsidRPr="001F567F" w:rsidRDefault="00447D96" w:rsidP="00E21248">
            <w:pPr>
              <w:spacing w:after="120"/>
              <w:ind w:leftChars="274" w:left="548" w:firstLineChars="50" w:firstLine="60"/>
              <w:rPr>
                <w:sz w:val="12"/>
                <w:szCs w:val="12"/>
              </w:rPr>
            </w:pPr>
            <w:r w:rsidRPr="001F567F">
              <w:rPr>
                <w:rFonts w:eastAsia="Yu Mincho" w:hint="eastAsia"/>
                <w:sz w:val="12"/>
                <w:szCs w:val="12"/>
              </w:rPr>
              <w:t>- FFS on FRC for IAB-MT EIS</w:t>
            </w:r>
            <w:r w:rsidRPr="001F567F">
              <w:rPr>
                <w:rFonts w:eastAsia="Yu Mincho" w:hint="eastAsia"/>
                <w:sz w:val="12"/>
                <w:szCs w:val="12"/>
                <w:vertAlign w:val="subscript"/>
              </w:rPr>
              <w:t>REFSENS</w:t>
            </w:r>
            <w:r w:rsidRPr="001F567F">
              <w:rPr>
                <w:rFonts w:eastAsia="Yu Mincho" w:hint="eastAsia"/>
                <w:sz w:val="12"/>
                <w:szCs w:val="12"/>
              </w:rPr>
              <w:t xml:space="preserve"> </w:t>
            </w:r>
          </w:p>
        </w:tc>
        <w:tc>
          <w:tcPr>
            <w:tcW w:w="2362" w:type="dxa"/>
          </w:tcPr>
          <w:p w14:paraId="0F162975" w14:textId="77777777" w:rsidR="00447D96" w:rsidRPr="001F567F" w:rsidRDefault="00447D96" w:rsidP="00E21248">
            <w:pPr>
              <w:rPr>
                <w:sz w:val="12"/>
                <w:szCs w:val="12"/>
              </w:rPr>
            </w:pPr>
            <w:r w:rsidRPr="001F567F">
              <w:rPr>
                <w:rFonts w:hint="eastAsia"/>
                <w:sz w:val="12"/>
                <w:szCs w:val="12"/>
              </w:rPr>
              <w:t>FFS on detail</w:t>
            </w:r>
          </w:p>
        </w:tc>
      </w:tr>
      <w:tr w:rsidR="00447D96" w:rsidRPr="001F567F" w14:paraId="462CC2F5" w14:textId="77777777" w:rsidTr="00E21248">
        <w:trPr>
          <w:trHeight w:val="248"/>
          <w:jc w:val="center"/>
        </w:trPr>
        <w:tc>
          <w:tcPr>
            <w:tcW w:w="2011" w:type="dxa"/>
          </w:tcPr>
          <w:p w14:paraId="3E2228C7" w14:textId="77777777" w:rsidR="00447D96" w:rsidRPr="001F567F" w:rsidRDefault="00447D96" w:rsidP="00E21248">
            <w:pPr>
              <w:rPr>
                <w:b/>
                <w:sz w:val="12"/>
                <w:szCs w:val="12"/>
              </w:rPr>
            </w:pPr>
            <w:r w:rsidRPr="001F567F">
              <w:rPr>
                <w:rFonts w:hint="eastAsia"/>
                <w:b/>
                <w:sz w:val="12"/>
                <w:szCs w:val="12"/>
              </w:rPr>
              <w:t>Dynamic range</w:t>
            </w:r>
          </w:p>
        </w:tc>
        <w:tc>
          <w:tcPr>
            <w:tcW w:w="4594" w:type="dxa"/>
          </w:tcPr>
          <w:p w14:paraId="3F8331CF" w14:textId="77777777" w:rsidR="00447D96" w:rsidRPr="001F567F" w:rsidRDefault="00447D96" w:rsidP="00E21248">
            <w:pPr>
              <w:spacing w:after="120"/>
              <w:rPr>
                <w:sz w:val="12"/>
                <w:szCs w:val="12"/>
              </w:rPr>
            </w:pPr>
            <w:r w:rsidRPr="001F567F">
              <w:rPr>
                <w:rFonts w:hint="eastAsia"/>
                <w:sz w:val="12"/>
                <w:szCs w:val="12"/>
              </w:rPr>
              <w:t>No requirement will be needed and defined for IAB-MT under sub-clause Receiver dynamic range.</w:t>
            </w:r>
          </w:p>
        </w:tc>
        <w:tc>
          <w:tcPr>
            <w:tcW w:w="2362" w:type="dxa"/>
          </w:tcPr>
          <w:p w14:paraId="271AB209" w14:textId="77777777" w:rsidR="00447D96" w:rsidRPr="001F567F" w:rsidRDefault="00447D96" w:rsidP="00E21248">
            <w:pPr>
              <w:rPr>
                <w:sz w:val="12"/>
                <w:szCs w:val="12"/>
              </w:rPr>
            </w:pPr>
            <w:r w:rsidRPr="001F567F">
              <w:rPr>
                <w:rFonts w:hint="eastAsia"/>
                <w:sz w:val="12"/>
                <w:szCs w:val="12"/>
              </w:rPr>
              <w:t>FFS</w:t>
            </w:r>
          </w:p>
        </w:tc>
      </w:tr>
      <w:tr w:rsidR="00447D96" w:rsidRPr="001F567F" w14:paraId="78E40193" w14:textId="77777777" w:rsidTr="00E21248">
        <w:trPr>
          <w:trHeight w:val="815"/>
          <w:jc w:val="center"/>
        </w:trPr>
        <w:tc>
          <w:tcPr>
            <w:tcW w:w="2011" w:type="dxa"/>
          </w:tcPr>
          <w:p w14:paraId="3E4019FB" w14:textId="77777777" w:rsidR="00447D96" w:rsidRPr="001F567F" w:rsidRDefault="00447D96" w:rsidP="00E21248">
            <w:pPr>
              <w:rPr>
                <w:b/>
                <w:sz w:val="12"/>
                <w:szCs w:val="12"/>
              </w:rPr>
            </w:pPr>
            <w:r w:rsidRPr="001F567F">
              <w:rPr>
                <w:rFonts w:eastAsia="Yu Mincho" w:hint="eastAsia"/>
                <w:b/>
                <w:sz w:val="12"/>
                <w:szCs w:val="12"/>
              </w:rPr>
              <w:t>Out-of-band blocking</w:t>
            </w:r>
          </w:p>
        </w:tc>
        <w:tc>
          <w:tcPr>
            <w:tcW w:w="6956" w:type="dxa"/>
            <w:gridSpan w:val="2"/>
          </w:tcPr>
          <w:p w14:paraId="3C317804" w14:textId="77777777" w:rsidR="00447D96" w:rsidRPr="001F567F" w:rsidRDefault="00447D96" w:rsidP="005126A9">
            <w:pPr>
              <w:pStyle w:val="ListParagraph"/>
              <w:widowControl/>
              <w:numPr>
                <w:ilvl w:val="0"/>
                <w:numId w:val="37"/>
              </w:numPr>
              <w:spacing w:after="120"/>
              <w:ind w:leftChars="0"/>
              <w:jc w:val="left"/>
              <w:rPr>
                <w:rFonts w:ascii="Calibri" w:hAnsi="Calibri" w:cs="Calibri"/>
                <w:sz w:val="12"/>
                <w:szCs w:val="12"/>
              </w:rPr>
            </w:pPr>
            <w:r w:rsidRPr="001F567F">
              <w:rPr>
                <w:rFonts w:ascii="Calibri" w:hAnsi="Calibri" w:cs="Calibri"/>
                <w:sz w:val="12"/>
                <w:szCs w:val="12"/>
              </w:rPr>
              <w:t xml:space="preserve">OOBB interference </w:t>
            </w:r>
            <w:proofErr w:type="gramStart"/>
            <w:r w:rsidRPr="001F567F">
              <w:rPr>
                <w:rFonts w:ascii="Calibri" w:hAnsi="Calibri" w:cs="Calibri"/>
                <w:sz w:val="12"/>
                <w:szCs w:val="12"/>
              </w:rPr>
              <w:t>level :</w:t>
            </w:r>
            <w:proofErr w:type="gramEnd"/>
            <w:r w:rsidRPr="001F567F">
              <w:rPr>
                <w:rFonts w:ascii="Calibri" w:hAnsi="Calibri" w:cs="Calibri"/>
                <w:sz w:val="12"/>
                <w:szCs w:val="12"/>
              </w:rPr>
              <w:t xml:space="preserve"> reuse corresponding interference level of BS OOBB requirement </w:t>
            </w:r>
          </w:p>
          <w:p w14:paraId="50D61661" w14:textId="77777777" w:rsidR="00447D96" w:rsidRPr="001F567F" w:rsidRDefault="00447D96" w:rsidP="005126A9">
            <w:pPr>
              <w:pStyle w:val="ListParagraph"/>
              <w:widowControl/>
              <w:numPr>
                <w:ilvl w:val="0"/>
                <w:numId w:val="37"/>
              </w:numPr>
              <w:spacing w:after="120"/>
              <w:ind w:leftChars="0"/>
              <w:jc w:val="left"/>
              <w:rPr>
                <w:rFonts w:ascii="Calibri" w:hAnsi="Calibri" w:cs="Calibri"/>
                <w:sz w:val="12"/>
                <w:szCs w:val="12"/>
              </w:rPr>
            </w:pPr>
            <w:r w:rsidRPr="001F567F">
              <w:rPr>
                <w:rFonts w:ascii="Calibri" w:hAnsi="Calibri" w:cs="Calibri"/>
                <w:sz w:val="12"/>
                <w:szCs w:val="12"/>
              </w:rPr>
              <w:t xml:space="preserve">Frequency range applied for OOBB </w:t>
            </w:r>
            <w:proofErr w:type="gramStart"/>
            <w:r w:rsidRPr="001F567F">
              <w:rPr>
                <w:rFonts w:ascii="Calibri" w:hAnsi="Calibri" w:cs="Calibri"/>
                <w:sz w:val="12"/>
                <w:szCs w:val="12"/>
              </w:rPr>
              <w:t>requirement :</w:t>
            </w:r>
            <w:proofErr w:type="gramEnd"/>
            <w:r w:rsidRPr="001F567F">
              <w:rPr>
                <w:rFonts w:ascii="Calibri" w:hAnsi="Calibri" w:cs="Calibri"/>
                <w:sz w:val="12"/>
                <w:szCs w:val="12"/>
              </w:rPr>
              <w:t xml:space="preserve"> reuse BS boundary between in-band blocking and out-of-band blocking  </w:t>
            </w:r>
          </w:p>
          <w:p w14:paraId="40257AC7" w14:textId="77777777" w:rsidR="00447D96" w:rsidRPr="001F567F" w:rsidRDefault="00447D96" w:rsidP="005126A9">
            <w:pPr>
              <w:pStyle w:val="ListParagraph"/>
              <w:widowControl/>
              <w:numPr>
                <w:ilvl w:val="0"/>
                <w:numId w:val="37"/>
              </w:numPr>
              <w:spacing w:after="120"/>
              <w:ind w:leftChars="0"/>
              <w:jc w:val="left"/>
              <w:rPr>
                <w:sz w:val="12"/>
                <w:szCs w:val="12"/>
              </w:rPr>
            </w:pPr>
            <w:r w:rsidRPr="001F567F">
              <w:rPr>
                <w:rFonts w:ascii="Calibri" w:eastAsiaTheme="minorEastAsia" w:hAnsi="Calibri" w:cs="Calibri"/>
                <w:color w:val="000000" w:themeColor="text1"/>
                <w:sz w:val="12"/>
                <w:szCs w:val="12"/>
              </w:rPr>
              <w:t>[Wanted signal level should be equal to or no less than wanted signal level agreed for corresponding IBB requirement.]</w:t>
            </w:r>
          </w:p>
        </w:tc>
      </w:tr>
      <w:tr w:rsidR="00447D96" w:rsidRPr="001F567F" w14:paraId="43DD296E" w14:textId="77777777" w:rsidTr="00E21248">
        <w:trPr>
          <w:trHeight w:val="373"/>
          <w:jc w:val="center"/>
        </w:trPr>
        <w:tc>
          <w:tcPr>
            <w:tcW w:w="2011" w:type="dxa"/>
          </w:tcPr>
          <w:p w14:paraId="5E1D6A13" w14:textId="77777777" w:rsidR="00447D96" w:rsidRPr="001F567F" w:rsidRDefault="00447D96" w:rsidP="00E21248">
            <w:pPr>
              <w:rPr>
                <w:b/>
                <w:sz w:val="12"/>
                <w:szCs w:val="12"/>
              </w:rPr>
            </w:pPr>
            <w:r w:rsidRPr="001F567F">
              <w:rPr>
                <w:rFonts w:eastAsia="Yu Mincho" w:hint="eastAsia"/>
                <w:b/>
                <w:sz w:val="12"/>
                <w:szCs w:val="12"/>
              </w:rPr>
              <w:t xml:space="preserve">Receiver Intermodulation </w:t>
            </w:r>
            <w:r w:rsidRPr="001F567F">
              <w:rPr>
                <w:rFonts w:eastAsia="Yu Mincho"/>
                <w:b/>
                <w:sz w:val="12"/>
                <w:szCs w:val="12"/>
              </w:rPr>
              <w:t>requirement</w:t>
            </w:r>
          </w:p>
        </w:tc>
        <w:tc>
          <w:tcPr>
            <w:tcW w:w="4594" w:type="dxa"/>
          </w:tcPr>
          <w:p w14:paraId="297B368B" w14:textId="77777777" w:rsidR="00447D96" w:rsidRPr="001F567F" w:rsidRDefault="00447D96" w:rsidP="00E21248">
            <w:pPr>
              <w:rPr>
                <w:sz w:val="12"/>
                <w:szCs w:val="12"/>
              </w:rPr>
            </w:pPr>
            <w:r w:rsidRPr="001F567F">
              <w:rPr>
                <w:rFonts w:eastAsia="SimSun"/>
                <w:sz w:val="12"/>
                <w:szCs w:val="12"/>
              </w:rPr>
              <w:t>Receiver intermodulation</w:t>
            </w:r>
            <w:r w:rsidRPr="001F567F">
              <w:rPr>
                <w:rFonts w:eastAsia="SimSun" w:hint="eastAsia"/>
                <w:sz w:val="12"/>
                <w:szCs w:val="12"/>
              </w:rPr>
              <w:t xml:space="preserve"> is not </w:t>
            </w:r>
            <w:r w:rsidRPr="001F567F">
              <w:rPr>
                <w:rFonts w:eastAsia="SimSun"/>
                <w:sz w:val="12"/>
                <w:szCs w:val="12"/>
              </w:rPr>
              <w:t xml:space="preserve">needed for </w:t>
            </w:r>
            <w:r w:rsidRPr="001F567F">
              <w:rPr>
                <w:rFonts w:eastAsia="SimSun" w:hint="eastAsia"/>
                <w:sz w:val="12"/>
                <w:szCs w:val="12"/>
              </w:rPr>
              <w:t xml:space="preserve">FR2 </w:t>
            </w:r>
            <w:r w:rsidRPr="001F567F">
              <w:rPr>
                <w:rFonts w:eastAsia="SimSun"/>
                <w:sz w:val="12"/>
                <w:szCs w:val="12"/>
              </w:rPr>
              <w:t>IAB-MT</w:t>
            </w:r>
          </w:p>
        </w:tc>
        <w:tc>
          <w:tcPr>
            <w:tcW w:w="2362" w:type="dxa"/>
          </w:tcPr>
          <w:p w14:paraId="76E82B97" w14:textId="77777777" w:rsidR="00447D96" w:rsidRPr="001F567F" w:rsidRDefault="00447D96" w:rsidP="00E21248">
            <w:pPr>
              <w:rPr>
                <w:sz w:val="12"/>
                <w:szCs w:val="12"/>
              </w:rPr>
            </w:pPr>
            <w:r w:rsidRPr="001F567F">
              <w:rPr>
                <w:rFonts w:hint="eastAsia"/>
                <w:sz w:val="12"/>
                <w:szCs w:val="12"/>
              </w:rPr>
              <w:t>FFS</w:t>
            </w:r>
          </w:p>
        </w:tc>
      </w:tr>
      <w:tr w:rsidR="00447D96" w:rsidRPr="001F567F" w14:paraId="0E28008D" w14:textId="77777777" w:rsidTr="00E21248">
        <w:trPr>
          <w:trHeight w:val="276"/>
          <w:jc w:val="center"/>
        </w:trPr>
        <w:tc>
          <w:tcPr>
            <w:tcW w:w="2011" w:type="dxa"/>
          </w:tcPr>
          <w:p w14:paraId="168B3841" w14:textId="77777777" w:rsidR="00447D96" w:rsidRPr="001F567F" w:rsidRDefault="00447D96" w:rsidP="00E21248">
            <w:pPr>
              <w:rPr>
                <w:b/>
                <w:sz w:val="12"/>
                <w:szCs w:val="12"/>
              </w:rPr>
            </w:pPr>
            <w:r w:rsidRPr="001F567F">
              <w:rPr>
                <w:rFonts w:eastAsia="Yu Mincho" w:hint="eastAsia"/>
                <w:b/>
                <w:sz w:val="12"/>
                <w:szCs w:val="12"/>
              </w:rPr>
              <w:t>OTA Receiver spurious emission</w:t>
            </w:r>
          </w:p>
        </w:tc>
        <w:tc>
          <w:tcPr>
            <w:tcW w:w="6956" w:type="dxa"/>
            <w:gridSpan w:val="2"/>
          </w:tcPr>
          <w:p w14:paraId="75F9E08A" w14:textId="77777777" w:rsidR="00447D96" w:rsidRPr="001F567F" w:rsidRDefault="00447D96" w:rsidP="00E21248">
            <w:pPr>
              <w:rPr>
                <w:sz w:val="12"/>
                <w:szCs w:val="12"/>
              </w:rPr>
            </w:pPr>
            <w:r w:rsidRPr="001F567F">
              <w:rPr>
                <w:rFonts w:hint="eastAsia"/>
                <w:sz w:val="12"/>
                <w:szCs w:val="12"/>
              </w:rPr>
              <w:t xml:space="preserve">Reuse BS RX spurious emission </w:t>
            </w:r>
            <w:r w:rsidRPr="001F567F">
              <w:rPr>
                <w:sz w:val="12"/>
                <w:szCs w:val="12"/>
              </w:rPr>
              <w:t>requirement</w:t>
            </w:r>
            <w:r w:rsidRPr="001F567F">
              <w:rPr>
                <w:rFonts w:hint="eastAsia"/>
                <w:sz w:val="12"/>
                <w:szCs w:val="12"/>
              </w:rPr>
              <w:t xml:space="preserve"> for IAB</w:t>
            </w:r>
          </w:p>
        </w:tc>
      </w:tr>
      <w:tr w:rsidR="00447D96" w:rsidRPr="001F567F" w14:paraId="507777DC" w14:textId="77777777" w:rsidTr="00E21248">
        <w:trPr>
          <w:trHeight w:val="176"/>
          <w:jc w:val="center"/>
        </w:trPr>
        <w:tc>
          <w:tcPr>
            <w:tcW w:w="2011" w:type="dxa"/>
          </w:tcPr>
          <w:p w14:paraId="2FA9E2C9" w14:textId="77777777" w:rsidR="00447D96" w:rsidRPr="001F567F" w:rsidRDefault="00447D96" w:rsidP="00E21248">
            <w:pPr>
              <w:rPr>
                <w:b/>
                <w:sz w:val="12"/>
                <w:szCs w:val="12"/>
              </w:rPr>
            </w:pPr>
            <w:r w:rsidRPr="001F567F">
              <w:rPr>
                <w:rFonts w:eastAsia="Yu Mincho" w:hint="eastAsia"/>
                <w:b/>
                <w:sz w:val="12"/>
                <w:szCs w:val="12"/>
                <w:lang w:eastAsia="ko-KR"/>
              </w:rPr>
              <w:t>In channel selectivity</w:t>
            </w:r>
          </w:p>
        </w:tc>
        <w:tc>
          <w:tcPr>
            <w:tcW w:w="6956" w:type="dxa"/>
            <w:gridSpan w:val="2"/>
          </w:tcPr>
          <w:p w14:paraId="236E1063" w14:textId="77777777" w:rsidR="00447D96" w:rsidRPr="001F567F" w:rsidRDefault="00447D96" w:rsidP="00E21248">
            <w:pPr>
              <w:rPr>
                <w:sz w:val="12"/>
                <w:szCs w:val="12"/>
              </w:rPr>
            </w:pPr>
            <w:r w:rsidRPr="001F567F">
              <w:rPr>
                <w:rFonts w:eastAsia="SimSun" w:hint="eastAsia"/>
                <w:sz w:val="12"/>
                <w:szCs w:val="12"/>
              </w:rPr>
              <w:t>No in-channel selectivity requirement will be defined for IAB-MT</w:t>
            </w:r>
          </w:p>
        </w:tc>
      </w:tr>
    </w:tbl>
    <w:p w14:paraId="5B4B698E" w14:textId="77777777" w:rsidR="00572482" w:rsidRDefault="00572482" w:rsidP="00447D96">
      <w:pPr>
        <w:spacing w:before="60" w:after="60"/>
        <w:rPr>
          <w:b/>
          <w:bCs/>
        </w:rPr>
      </w:pPr>
    </w:p>
    <w:p w14:paraId="123E2138" w14:textId="598EEDF3" w:rsidR="00447D96" w:rsidRDefault="00447D96" w:rsidP="00447D96">
      <w:pPr>
        <w:spacing w:before="60" w:after="60"/>
        <w:rPr>
          <w:b/>
          <w:bCs/>
        </w:rPr>
      </w:pPr>
      <w:r w:rsidRPr="001F567F">
        <w:rPr>
          <w:b/>
          <w:bCs/>
        </w:rPr>
        <w:t>IAB TS drafting</w:t>
      </w:r>
    </w:p>
    <w:p w14:paraId="748D2334" w14:textId="77777777" w:rsidR="00447D96" w:rsidRPr="001F567F" w:rsidRDefault="00447D96" w:rsidP="00447D96">
      <w:pPr>
        <w:spacing w:before="60" w:after="60"/>
      </w:pPr>
      <w:r>
        <w:rPr>
          <w:b/>
          <w:bCs/>
        </w:rPr>
        <w:tab/>
      </w:r>
      <w:r w:rsidRPr="001F567F">
        <w:rPr>
          <w:highlight w:val="green"/>
        </w:rPr>
        <w:t>Approved</w:t>
      </w:r>
      <w:r w:rsidRPr="001F567F">
        <w:t>: WF on TS drafting referencing rules</w:t>
      </w:r>
      <w:r>
        <w:t xml:space="preserve"> (</w:t>
      </w:r>
      <w:r w:rsidRPr="001F567F">
        <w:t>R4-2002484</w:t>
      </w:r>
      <w:r>
        <w:t>)</w:t>
      </w:r>
    </w:p>
    <w:p w14:paraId="658C7521" w14:textId="77777777" w:rsidR="00447D96" w:rsidRDefault="00447D96" w:rsidP="00447D96">
      <w:pPr>
        <w:spacing w:before="60" w:after="60"/>
        <w:rPr>
          <w:lang w:val="en-US" w:eastAsia="zh-CN"/>
        </w:rPr>
      </w:pPr>
      <w:r>
        <w:tab/>
      </w:r>
      <w:r>
        <w:tab/>
      </w:r>
      <w:r>
        <w:rPr>
          <w:lang w:val="en-US" w:eastAsia="zh-CN"/>
        </w:rPr>
        <w:t>The WF lists some agreeable guidelines for referencing rather than absolute rules</w:t>
      </w:r>
    </w:p>
    <w:p w14:paraId="58765AEA" w14:textId="77777777" w:rsidR="00447D96" w:rsidRDefault="00447D96" w:rsidP="00447D96">
      <w:pPr>
        <w:spacing w:before="60" w:after="60"/>
        <w:ind w:left="555"/>
      </w:pPr>
      <w:r w:rsidRPr="000A57E9">
        <w:rPr>
          <w:highlight w:val="green"/>
        </w:rPr>
        <w:t>Approved</w:t>
      </w:r>
      <w:r>
        <w:t xml:space="preserve">: </w:t>
      </w:r>
      <w:r w:rsidRPr="000A57E9">
        <w:t>WF on IAB definition</w:t>
      </w:r>
      <w:r>
        <w:t xml:space="preserve"> (</w:t>
      </w:r>
      <w:r w:rsidRPr="000A57E9">
        <w:t>R4-2002485</w:t>
      </w:r>
      <w:r>
        <w:t>)</w:t>
      </w:r>
    </w:p>
    <w:p w14:paraId="4F8A9A60" w14:textId="77777777" w:rsidR="00447D96" w:rsidRDefault="00447D96" w:rsidP="00447D96">
      <w:pPr>
        <w:spacing w:before="60" w:after="60"/>
        <w:ind w:left="713" w:firstLine="411"/>
      </w:pPr>
      <w:r>
        <w:t xml:space="preserve">The WF gives </w:t>
      </w:r>
      <w:r w:rsidRPr="000A57E9">
        <w:t>background and agreement on channel BW names.</w:t>
      </w:r>
    </w:p>
    <w:p w14:paraId="135126C6" w14:textId="77777777" w:rsidR="00447D96" w:rsidRDefault="00447D96" w:rsidP="00447D96">
      <w:pPr>
        <w:spacing w:before="60" w:after="60"/>
      </w:pPr>
    </w:p>
    <w:p w14:paraId="2B4941DD" w14:textId="77777777" w:rsidR="00447D96" w:rsidRDefault="00447D96" w:rsidP="00447D96">
      <w:pPr>
        <w:spacing w:before="60" w:after="60"/>
      </w:pPr>
      <w:r w:rsidRPr="00D45DC2">
        <w:rPr>
          <w:highlight w:val="green"/>
        </w:rPr>
        <w:t>Endorsed</w:t>
      </w:r>
      <w:r>
        <w:t xml:space="preserve">: </w:t>
      </w:r>
      <w:r w:rsidRPr="00D45DC2">
        <w:t>TP to TS 38.174, clause 4</w:t>
      </w:r>
      <w:r>
        <w:t xml:space="preserve"> (R4-2002486)</w:t>
      </w:r>
    </w:p>
    <w:p w14:paraId="34707D26" w14:textId="77777777" w:rsidR="00447D96" w:rsidRDefault="00447D96" w:rsidP="00447D96">
      <w:pPr>
        <w:spacing w:before="60" w:after="60"/>
      </w:pPr>
      <w:r w:rsidRPr="000E632F">
        <w:rPr>
          <w:highlight w:val="green"/>
        </w:rPr>
        <w:t>Endorsed</w:t>
      </w:r>
      <w:r>
        <w:t xml:space="preserve">: </w:t>
      </w:r>
      <w:r w:rsidRPr="00D45DC2">
        <w:t>TP to TR 38.xxx: RF Requirements reference points</w:t>
      </w:r>
      <w:r>
        <w:t xml:space="preserve"> (R4-2002487)</w:t>
      </w:r>
    </w:p>
    <w:p w14:paraId="5A7DE7AE" w14:textId="77777777" w:rsidR="00447D96" w:rsidRDefault="00447D96" w:rsidP="00447D96">
      <w:pPr>
        <w:spacing w:before="60" w:after="60"/>
      </w:pPr>
      <w:r w:rsidRPr="000E632F">
        <w:rPr>
          <w:highlight w:val="green"/>
        </w:rPr>
        <w:t>Endorsed</w:t>
      </w:r>
      <w:r>
        <w:t xml:space="preserve">: </w:t>
      </w:r>
      <w:r w:rsidRPr="000E632F">
        <w:t>TP to TR 38.xxx: Specification organization</w:t>
      </w:r>
      <w:r>
        <w:t xml:space="preserve"> (R4-2002488)</w:t>
      </w:r>
    </w:p>
    <w:p w14:paraId="2B2DE5FD" w14:textId="77777777" w:rsidR="00447D96" w:rsidRDefault="00447D96" w:rsidP="00447D96">
      <w:pPr>
        <w:spacing w:before="60" w:after="60"/>
      </w:pPr>
      <w:r w:rsidRPr="00ED1128">
        <w:rPr>
          <w:highlight w:val="green"/>
        </w:rPr>
        <w:t>Approved</w:t>
      </w:r>
      <w:r>
        <w:t xml:space="preserve">: </w:t>
      </w:r>
      <w:r w:rsidRPr="00ED1128">
        <w:t>WF on CA and multi-carrier agreements</w:t>
      </w:r>
      <w:r>
        <w:t xml:space="preserve"> (</w:t>
      </w:r>
      <w:r w:rsidRPr="0090089F">
        <w:t>R4-2002489</w:t>
      </w:r>
      <w:r>
        <w:t>)</w:t>
      </w:r>
    </w:p>
    <w:p w14:paraId="1ADCE458" w14:textId="77777777" w:rsidR="00447D96" w:rsidRPr="002215C2" w:rsidRDefault="00447D96" w:rsidP="005126A9">
      <w:pPr>
        <w:numPr>
          <w:ilvl w:val="0"/>
          <w:numId w:val="38"/>
        </w:numPr>
        <w:spacing w:before="60" w:after="60"/>
        <w:rPr>
          <w:lang w:val="en-US"/>
        </w:rPr>
      </w:pPr>
      <w:r w:rsidRPr="002215C2">
        <w:rPr>
          <w:lang w:val="sv-SE"/>
        </w:rPr>
        <w:t>Use BS approach to specify the multi-carrier requirements (covering both multi-carrier and CA operation) for IAB-DU.</w:t>
      </w:r>
    </w:p>
    <w:p w14:paraId="2730B7BF" w14:textId="77777777" w:rsidR="00447D96" w:rsidRPr="002215C2" w:rsidRDefault="00447D96" w:rsidP="005126A9">
      <w:pPr>
        <w:numPr>
          <w:ilvl w:val="0"/>
          <w:numId w:val="38"/>
        </w:numPr>
        <w:spacing w:before="60" w:after="60"/>
        <w:rPr>
          <w:lang w:val="en-US"/>
        </w:rPr>
      </w:pPr>
      <w:r w:rsidRPr="002215C2">
        <w:rPr>
          <w:lang w:val="sv-SE"/>
        </w:rPr>
        <w:t xml:space="preserve">FFS the applicablity of BS approach to specifiy multi-carrier requirement (covering both multi-carrier and CA operation) on different IAB-MT classes for IAB-MT side. </w:t>
      </w:r>
    </w:p>
    <w:p w14:paraId="5410CF39" w14:textId="77777777" w:rsidR="00447D96" w:rsidRPr="00447D96" w:rsidRDefault="00447D96" w:rsidP="00447D96"/>
    <w:p w14:paraId="0294490B" w14:textId="77777777" w:rsidR="000B2264" w:rsidRPr="00515881" w:rsidRDefault="000B2264" w:rsidP="00A93064">
      <w:pPr>
        <w:spacing w:before="60" w:after="60"/>
        <w:rPr>
          <w:lang w:eastAsia="ja-JP"/>
        </w:rPr>
      </w:pPr>
    </w:p>
    <w:p w14:paraId="5D3D038E" w14:textId="77777777" w:rsidR="000453A6" w:rsidRPr="005D7B3F" w:rsidRDefault="000453A6" w:rsidP="005126A9">
      <w:pPr>
        <w:pStyle w:val="Heading5"/>
        <w:numPr>
          <w:ilvl w:val="3"/>
          <w:numId w:val="21"/>
        </w:numPr>
        <w:rPr>
          <w:szCs w:val="18"/>
          <w:lang w:eastAsia="ja-JP"/>
        </w:rPr>
      </w:pPr>
      <w:r w:rsidRPr="005D7B3F">
        <w:rPr>
          <w:szCs w:val="18"/>
          <w:lang w:eastAsia="ja-JP"/>
        </w:rPr>
        <w:t>RRM Agreements</w:t>
      </w:r>
    </w:p>
    <w:p w14:paraId="01CC0F56" w14:textId="77777777" w:rsidR="00481068" w:rsidRPr="00E55506" w:rsidRDefault="00481068" w:rsidP="00481068">
      <w:pPr>
        <w:pStyle w:val="ListParagraph"/>
        <w:ind w:leftChars="0" w:left="720"/>
        <w:rPr>
          <w:highlight w:val="yellow"/>
          <w:lang w:eastAsia="zh-CN"/>
        </w:rPr>
      </w:pPr>
    </w:p>
    <w:p w14:paraId="795A76C1" w14:textId="77777777" w:rsidR="00ED54C5" w:rsidRPr="00BA427F" w:rsidRDefault="00ED54C5" w:rsidP="00ED54C5">
      <w:pPr>
        <w:rPr>
          <w:b/>
          <w:bCs/>
          <w:u w:val="single"/>
          <w:lang w:eastAsia="ja-JP"/>
        </w:rPr>
      </w:pPr>
      <w:r w:rsidRPr="00BA427F">
        <w:rPr>
          <w:b/>
          <w:bCs/>
          <w:u w:val="single"/>
          <w:lang w:eastAsia="ja-JP"/>
        </w:rPr>
        <w:t>RAN4 #94e</w:t>
      </w:r>
    </w:p>
    <w:p w14:paraId="1E8AC8E5" w14:textId="717F55DB" w:rsidR="00ED54C5" w:rsidRPr="00BA427F" w:rsidRDefault="00665161" w:rsidP="00ED54C5">
      <w:pPr>
        <w:rPr>
          <w:b/>
          <w:lang w:eastAsia="ko-KR"/>
        </w:rPr>
      </w:pPr>
      <w:r w:rsidRPr="00BA427F">
        <w:rPr>
          <w:b/>
          <w:lang w:eastAsia="ko-KR"/>
        </w:rPr>
        <w:t>RRM agreements were summarized in R4-2002307.</w:t>
      </w:r>
    </w:p>
    <w:p w14:paraId="4D49B98E" w14:textId="77777777" w:rsidR="00ED54C5" w:rsidRPr="00BA427F" w:rsidRDefault="00ED54C5" w:rsidP="00ED54C5">
      <w:pPr>
        <w:rPr>
          <w:b/>
          <w:lang w:eastAsia="ko-KR"/>
        </w:rPr>
      </w:pPr>
      <w:r w:rsidRPr="00BA427F">
        <w:rPr>
          <w:b/>
          <w:lang w:eastAsia="ko-KR"/>
        </w:rPr>
        <w:t>Introduction of HO related core requirements for IAB-MTs</w:t>
      </w:r>
    </w:p>
    <w:p w14:paraId="2060578D" w14:textId="77777777" w:rsidR="00ED54C5" w:rsidRPr="00BA427F" w:rsidRDefault="00ED54C5" w:rsidP="005126A9">
      <w:pPr>
        <w:pStyle w:val="ListParagraph"/>
        <w:widowControl/>
        <w:numPr>
          <w:ilvl w:val="0"/>
          <w:numId w:val="41"/>
        </w:numPr>
        <w:spacing w:after="180"/>
        <w:ind w:leftChars="0"/>
        <w:contextualSpacing/>
        <w:jc w:val="left"/>
        <w:rPr>
          <w:rFonts w:ascii="Times New Roman" w:eastAsiaTheme="minorEastAsia" w:hAnsi="Times New Roman"/>
          <w:i/>
        </w:rPr>
      </w:pPr>
      <w:r w:rsidRPr="00BA427F">
        <w:rPr>
          <w:rFonts w:ascii="Times New Roman" w:eastAsiaTheme="minorEastAsia" w:hAnsi="Times New Roman"/>
          <w:iCs/>
        </w:rPr>
        <w:t>Agreements</w:t>
      </w:r>
      <w:r w:rsidRPr="00BA427F">
        <w:rPr>
          <w:rFonts w:ascii="Times New Roman" w:eastAsiaTheme="minorEastAsia" w:hAnsi="Times New Roman"/>
          <w:i/>
        </w:rPr>
        <w:t xml:space="preserve">: </w:t>
      </w:r>
      <w:r w:rsidRPr="00BA427F">
        <w:rPr>
          <w:rFonts w:ascii="Times New Roman" w:eastAsiaTheme="minorEastAsia" w:hAnsi="Times New Roman"/>
          <w:iCs/>
        </w:rPr>
        <w:t xml:space="preserve">RAN4 does not </w:t>
      </w:r>
      <w:r w:rsidRPr="00BA427F">
        <w:rPr>
          <w:rFonts w:ascii="Times New Roman" w:hAnsi="Times New Roman"/>
          <w:iCs/>
          <w:szCs w:val="24"/>
        </w:rPr>
        <w:t>introduce HO related requirements for IAB-MTs in Rel-16.</w:t>
      </w:r>
    </w:p>
    <w:p w14:paraId="2B0B8355" w14:textId="77777777" w:rsidR="00ED54C5" w:rsidRPr="00BA427F" w:rsidRDefault="00ED54C5" w:rsidP="00ED54C5">
      <w:pPr>
        <w:rPr>
          <w:b/>
          <w:lang w:eastAsia="ko-KR"/>
        </w:rPr>
      </w:pPr>
      <w:r w:rsidRPr="00BA427F">
        <w:rPr>
          <w:b/>
          <w:lang w:eastAsia="ko-KR"/>
        </w:rPr>
        <w:t xml:space="preserve">Issue 2: Introduction of MT timer related core requirements for IAB-MTs </w:t>
      </w:r>
    </w:p>
    <w:p w14:paraId="73BA15D0" w14:textId="77777777" w:rsidR="00ED54C5" w:rsidRPr="00BA427F" w:rsidRDefault="00ED54C5" w:rsidP="005126A9">
      <w:pPr>
        <w:pStyle w:val="ListParagraph"/>
        <w:widowControl/>
        <w:numPr>
          <w:ilvl w:val="0"/>
          <w:numId w:val="40"/>
        </w:numPr>
        <w:spacing w:after="180"/>
        <w:ind w:leftChars="0"/>
        <w:contextualSpacing/>
        <w:jc w:val="left"/>
        <w:rPr>
          <w:rFonts w:ascii="Times New Roman" w:eastAsiaTheme="minorEastAsia" w:hAnsi="Times New Roman"/>
          <w:i/>
        </w:rPr>
      </w:pPr>
      <w:r w:rsidRPr="00BA427F">
        <w:rPr>
          <w:rFonts w:ascii="Times New Roman" w:eastAsiaTheme="minorEastAsia" w:hAnsi="Times New Roman"/>
          <w:iCs/>
        </w:rPr>
        <w:t>Conclusion:</w:t>
      </w:r>
      <w:r w:rsidRPr="00BA427F">
        <w:rPr>
          <w:rFonts w:ascii="Times New Roman" w:eastAsiaTheme="minorEastAsia" w:hAnsi="Times New Roman"/>
          <w:i/>
        </w:rPr>
        <w:t xml:space="preserve"> </w:t>
      </w:r>
      <w:r w:rsidRPr="00BA427F">
        <w:rPr>
          <w:rFonts w:ascii="Times New Roman" w:eastAsiaTheme="minorEastAsia" w:hAnsi="Times New Roman"/>
          <w:iCs/>
        </w:rPr>
        <w:t>There is no consensus during this meeting to define timer accuracy requirements for IAB-MTs</w:t>
      </w:r>
    </w:p>
    <w:p w14:paraId="44E3C6C5" w14:textId="77777777" w:rsidR="00ED54C5" w:rsidRPr="00BA427F" w:rsidRDefault="00ED54C5" w:rsidP="00ED54C5">
      <w:pPr>
        <w:rPr>
          <w:b/>
          <w:lang w:eastAsia="ko-KR"/>
        </w:rPr>
      </w:pPr>
      <w:r w:rsidRPr="00BA427F">
        <w:rPr>
          <w:b/>
          <w:lang w:eastAsia="ko-KR"/>
        </w:rPr>
        <w:t>Issue 3: Definition of macro and micro IAB nodes, as mentioned in R4-2000051</w:t>
      </w:r>
    </w:p>
    <w:p w14:paraId="714D574B" w14:textId="77777777" w:rsidR="00ED54C5" w:rsidRPr="00BA427F" w:rsidRDefault="00ED54C5" w:rsidP="005126A9">
      <w:pPr>
        <w:pStyle w:val="ListParagraph"/>
        <w:widowControl/>
        <w:numPr>
          <w:ilvl w:val="0"/>
          <w:numId w:val="39"/>
        </w:numPr>
        <w:spacing w:after="180"/>
        <w:ind w:leftChars="0"/>
        <w:contextualSpacing/>
        <w:jc w:val="left"/>
        <w:rPr>
          <w:rFonts w:ascii="Times New Roman" w:eastAsiaTheme="minorEastAsia" w:hAnsi="Times New Roman"/>
          <w:iCs/>
        </w:rPr>
      </w:pPr>
      <w:r w:rsidRPr="00BA427F">
        <w:rPr>
          <w:rFonts w:ascii="Times New Roman" w:eastAsiaTheme="minorEastAsia" w:hAnsi="Times New Roman"/>
          <w:iCs/>
        </w:rPr>
        <w:t xml:space="preserve">Conclusion: </w:t>
      </w:r>
      <w:r w:rsidRPr="00BA427F">
        <w:rPr>
          <w:rFonts w:ascii="Times New Roman" w:eastAsiaTheme="minorEastAsia" w:hAnsi="Times New Roman"/>
        </w:rPr>
        <w:t>RAN4 RF session will define the types of IAB-MTs.</w:t>
      </w:r>
    </w:p>
    <w:p w14:paraId="0292B540" w14:textId="77777777" w:rsidR="00ED54C5" w:rsidRPr="00BA427F" w:rsidRDefault="00ED54C5" w:rsidP="00ED54C5">
      <w:pPr>
        <w:rPr>
          <w:b/>
          <w:bCs/>
          <w:lang w:eastAsia="ko-KR"/>
        </w:rPr>
      </w:pPr>
      <w:r w:rsidRPr="00BA427F">
        <w:rPr>
          <w:b/>
          <w:bCs/>
        </w:rPr>
        <w:t>Necessity of defining RRC re-establishment delay requirement when the periodicity of SMTC window is larger than 160 ms and the serving cell is in low SNR.</w:t>
      </w:r>
    </w:p>
    <w:p w14:paraId="51401923" w14:textId="77777777" w:rsidR="00ED54C5" w:rsidRPr="00BA427F" w:rsidRDefault="00ED54C5" w:rsidP="005126A9">
      <w:pPr>
        <w:pStyle w:val="ListParagraph"/>
        <w:widowControl/>
        <w:numPr>
          <w:ilvl w:val="0"/>
          <w:numId w:val="39"/>
        </w:numPr>
        <w:spacing w:after="180"/>
        <w:ind w:leftChars="0"/>
        <w:contextualSpacing/>
        <w:jc w:val="left"/>
        <w:rPr>
          <w:rFonts w:ascii="Times New Roman" w:hAnsi="Times New Roman"/>
          <w:lang w:val="sv-SE"/>
        </w:rPr>
      </w:pPr>
      <w:r w:rsidRPr="00BA427F">
        <w:rPr>
          <w:rFonts w:ascii="Times New Roman" w:eastAsiaTheme="minorEastAsia" w:hAnsi="Times New Roman"/>
        </w:rPr>
        <w:t>Agreement: IAB MT is not required to successfully identify a cell when the SMTC window is larger than 160ms and the serving cell is in low SNR</w:t>
      </w:r>
    </w:p>
    <w:p w14:paraId="66C83558" w14:textId="77777777" w:rsidR="00ED54C5" w:rsidRPr="00BA427F" w:rsidRDefault="00ED54C5" w:rsidP="00ED54C5">
      <w:pPr>
        <w:rPr>
          <w:b/>
          <w:bCs/>
          <w:lang w:val="en-US" w:eastAsia="zh-CN"/>
        </w:rPr>
      </w:pPr>
      <w:r w:rsidRPr="00BA427F">
        <w:rPr>
          <w:b/>
          <w:bCs/>
          <w:lang w:val="en-US" w:eastAsia="zh-CN"/>
        </w:rPr>
        <w:t>Necessity of defining RRC re-establishment requirement when the SSB transmission periodicity is larger than 160 ms.</w:t>
      </w:r>
    </w:p>
    <w:p w14:paraId="29B352D4" w14:textId="77777777" w:rsidR="00ED54C5" w:rsidRPr="00BA427F" w:rsidRDefault="00ED54C5" w:rsidP="005126A9">
      <w:pPr>
        <w:pStyle w:val="ListParagraph"/>
        <w:widowControl/>
        <w:numPr>
          <w:ilvl w:val="0"/>
          <w:numId w:val="39"/>
        </w:numPr>
        <w:spacing w:after="180"/>
        <w:ind w:leftChars="0"/>
        <w:contextualSpacing/>
        <w:jc w:val="left"/>
        <w:rPr>
          <w:rFonts w:ascii="Times New Roman" w:hAnsi="Times New Roman"/>
          <w:lang w:val="sv-SE"/>
        </w:rPr>
      </w:pPr>
      <w:r w:rsidRPr="00BA427F">
        <w:rPr>
          <w:rFonts w:ascii="Times New Roman" w:eastAsiaTheme="minorEastAsia" w:hAnsi="Times New Roman"/>
        </w:rPr>
        <w:t>Agreement: There is no requirement for RRC re-establishment for IAB-MTs if the SSB transmission periodicity is larger than 160 ms.</w:t>
      </w:r>
    </w:p>
    <w:p w14:paraId="64B45EB3" w14:textId="77777777" w:rsidR="00ED54C5" w:rsidRPr="00BA427F" w:rsidRDefault="00ED54C5" w:rsidP="00ED54C5">
      <w:pPr>
        <w:rPr>
          <w:b/>
          <w:bCs/>
          <w:lang w:val="en-US" w:eastAsia="zh-CN"/>
        </w:rPr>
      </w:pPr>
      <w:r w:rsidRPr="00BA427F">
        <w:rPr>
          <w:b/>
          <w:bCs/>
          <w:lang w:val="en-US" w:eastAsia="zh-CN"/>
        </w:rPr>
        <w:t>Necessity of defining RRC release with re-direction requirement when the periodicity of SSB is greater than 160 ms</w:t>
      </w:r>
    </w:p>
    <w:p w14:paraId="76A1EF56" w14:textId="77777777" w:rsidR="00ED54C5" w:rsidRPr="00BA427F" w:rsidRDefault="00ED54C5" w:rsidP="005126A9">
      <w:pPr>
        <w:pStyle w:val="ListParagraph"/>
        <w:widowControl/>
        <w:numPr>
          <w:ilvl w:val="0"/>
          <w:numId w:val="39"/>
        </w:numPr>
        <w:spacing w:after="180"/>
        <w:ind w:leftChars="0"/>
        <w:contextualSpacing/>
        <w:jc w:val="left"/>
        <w:rPr>
          <w:rFonts w:ascii="Times New Roman" w:hAnsi="Times New Roman"/>
          <w:b/>
          <w:bCs/>
          <w:lang w:eastAsia="zh-CN"/>
        </w:rPr>
      </w:pPr>
      <w:r w:rsidRPr="00BA427F">
        <w:rPr>
          <w:rFonts w:ascii="Times New Roman" w:eastAsiaTheme="minorEastAsia" w:hAnsi="Times New Roman"/>
        </w:rPr>
        <w:t>Agreement: There is no requirement for RRC release with re-direction when the periodicity of SSB is greater than 160 ms.</w:t>
      </w:r>
    </w:p>
    <w:p w14:paraId="4DB831C8" w14:textId="77777777" w:rsidR="00ED54C5" w:rsidRPr="00BA427F" w:rsidRDefault="00ED54C5" w:rsidP="00ED54C5">
      <w:pPr>
        <w:rPr>
          <w:b/>
          <w:bCs/>
          <w:lang w:val="sv-SE" w:eastAsia="zh-CN"/>
        </w:rPr>
      </w:pPr>
      <w:r w:rsidRPr="00BA427F">
        <w:rPr>
          <w:b/>
          <w:bCs/>
          <w:lang w:val="sv-SE" w:eastAsia="zh-CN"/>
        </w:rPr>
        <w:t>TA adjustment accuracy requirement</w:t>
      </w:r>
    </w:p>
    <w:p w14:paraId="2E5A96BB" w14:textId="77777777" w:rsidR="00ED54C5" w:rsidRPr="00BA427F" w:rsidRDefault="00ED54C5" w:rsidP="005126A9">
      <w:pPr>
        <w:pStyle w:val="ListParagraph"/>
        <w:widowControl/>
        <w:numPr>
          <w:ilvl w:val="0"/>
          <w:numId w:val="39"/>
        </w:numPr>
        <w:spacing w:after="180"/>
        <w:ind w:leftChars="0"/>
        <w:contextualSpacing/>
        <w:jc w:val="left"/>
        <w:rPr>
          <w:rFonts w:ascii="Times New Roman" w:eastAsiaTheme="minorEastAsia" w:hAnsi="Times New Roman"/>
        </w:rPr>
      </w:pPr>
      <w:r w:rsidRPr="00BA427F">
        <w:rPr>
          <w:rFonts w:ascii="Times New Roman" w:eastAsiaTheme="minorEastAsia" w:hAnsi="Times New Roman"/>
        </w:rPr>
        <w:t>Agreement: The MT timing related requirements in terms of TA adjustment accuracy (Te) reuse the current requirements defined in TS 38.133.</w:t>
      </w:r>
    </w:p>
    <w:p w14:paraId="374F2562" w14:textId="77777777" w:rsidR="00ED54C5" w:rsidRPr="00BA427F" w:rsidRDefault="00ED54C5" w:rsidP="00ED54C5">
      <w:pPr>
        <w:rPr>
          <w:b/>
          <w:bCs/>
          <w:lang w:val="sv-SE" w:eastAsia="zh-CN"/>
        </w:rPr>
      </w:pPr>
      <w:r w:rsidRPr="00BA427F">
        <w:rPr>
          <w:b/>
          <w:bCs/>
          <w:lang w:val="sv-SE" w:eastAsia="zh-CN"/>
        </w:rPr>
        <w:t>Transmit timing requirement</w:t>
      </w:r>
    </w:p>
    <w:p w14:paraId="7259E95B" w14:textId="77777777" w:rsidR="00ED54C5" w:rsidRPr="00BA427F" w:rsidRDefault="00ED54C5" w:rsidP="005126A9">
      <w:pPr>
        <w:pStyle w:val="ListParagraph"/>
        <w:widowControl/>
        <w:numPr>
          <w:ilvl w:val="0"/>
          <w:numId w:val="39"/>
        </w:numPr>
        <w:spacing w:after="180"/>
        <w:ind w:leftChars="0"/>
        <w:contextualSpacing/>
        <w:jc w:val="left"/>
        <w:rPr>
          <w:rFonts w:ascii="Times New Roman" w:hAnsi="Times New Roman"/>
          <w:lang w:val="sv-SE"/>
        </w:rPr>
      </w:pPr>
      <w:r w:rsidRPr="00BA427F">
        <w:rPr>
          <w:rFonts w:ascii="Times New Roman" w:eastAsiaTheme="minorEastAsia" w:hAnsi="Times New Roman"/>
        </w:rPr>
        <w:t xml:space="preserve">Agreement: The MT timing related requirements in terms of transmit timing (Tp and </w:t>
      </w:r>
      <w:proofErr w:type="gramStart"/>
      <w:r w:rsidRPr="00BA427F">
        <w:rPr>
          <w:rFonts w:ascii="Times New Roman" w:eastAsiaTheme="minorEastAsia" w:hAnsi="Times New Roman"/>
        </w:rPr>
        <w:t>Tq)  reuse</w:t>
      </w:r>
      <w:proofErr w:type="gramEnd"/>
      <w:r w:rsidRPr="00BA427F">
        <w:rPr>
          <w:rFonts w:ascii="Times New Roman" w:eastAsiaTheme="minorEastAsia" w:hAnsi="Times New Roman"/>
        </w:rPr>
        <w:t xml:space="preserve"> the current requirements defined in TS 38.133.</w:t>
      </w:r>
    </w:p>
    <w:p w14:paraId="64F84DAC" w14:textId="77777777" w:rsidR="00ED54C5" w:rsidRPr="00BA427F" w:rsidRDefault="00ED54C5" w:rsidP="00ED54C5">
      <w:pPr>
        <w:rPr>
          <w:b/>
          <w:bCs/>
          <w:lang w:val="en-US" w:eastAsia="zh-CN"/>
        </w:rPr>
      </w:pPr>
      <w:r w:rsidRPr="00BA427F">
        <w:rPr>
          <w:b/>
          <w:bCs/>
          <w:lang w:val="en-US" w:eastAsia="zh-CN"/>
        </w:rPr>
        <w:t>Applicability of UL transmission in the presence of SSB</w:t>
      </w:r>
    </w:p>
    <w:p w14:paraId="24C8B965" w14:textId="77777777" w:rsidR="00ED54C5" w:rsidRPr="00BA427F" w:rsidRDefault="00ED54C5" w:rsidP="005126A9">
      <w:pPr>
        <w:pStyle w:val="ListParagraph"/>
        <w:widowControl/>
        <w:numPr>
          <w:ilvl w:val="0"/>
          <w:numId w:val="39"/>
        </w:numPr>
        <w:spacing w:after="180"/>
        <w:ind w:leftChars="0"/>
        <w:contextualSpacing/>
        <w:jc w:val="left"/>
        <w:rPr>
          <w:rFonts w:ascii="Times New Roman" w:hAnsi="Times New Roman"/>
        </w:rPr>
      </w:pPr>
      <w:r w:rsidRPr="00BA427F">
        <w:rPr>
          <w:rFonts w:ascii="Times New Roman" w:eastAsiaTheme="minorEastAsia" w:hAnsi="Times New Roman"/>
        </w:rPr>
        <w:t>Agreement:</w:t>
      </w:r>
      <w:r w:rsidRPr="00BA427F">
        <w:rPr>
          <w:rFonts w:ascii="Times New Roman" w:hAnsi="Times New Roman"/>
        </w:rPr>
        <w:t xml:space="preserve"> IAB MT shall only transmit in uplink if it can meet Te requirement.</w:t>
      </w:r>
    </w:p>
    <w:p w14:paraId="322D3F3F" w14:textId="77777777" w:rsidR="00ED54C5" w:rsidRPr="00BA427F" w:rsidRDefault="00ED54C5" w:rsidP="00ED54C5">
      <w:pPr>
        <w:rPr>
          <w:b/>
          <w:bCs/>
        </w:rPr>
      </w:pPr>
      <w:r w:rsidRPr="00BA427F">
        <w:rPr>
          <w:b/>
          <w:bCs/>
          <w:lang w:val="sv-SE" w:eastAsia="zh-CN"/>
        </w:rPr>
        <w:t xml:space="preserve">RLM requirements for DRX mode </w:t>
      </w:r>
    </w:p>
    <w:p w14:paraId="0CE02902" w14:textId="77777777" w:rsidR="00ED54C5" w:rsidRPr="00BA427F" w:rsidRDefault="00ED54C5" w:rsidP="005126A9">
      <w:pPr>
        <w:pStyle w:val="ListParagraph"/>
        <w:widowControl/>
        <w:numPr>
          <w:ilvl w:val="0"/>
          <w:numId w:val="39"/>
        </w:numPr>
        <w:spacing w:after="180"/>
        <w:ind w:leftChars="0"/>
        <w:contextualSpacing/>
        <w:rPr>
          <w:rFonts w:ascii="Times New Roman" w:eastAsiaTheme="minorEastAsia" w:hAnsi="Times New Roman"/>
        </w:rPr>
      </w:pPr>
      <w:r w:rsidRPr="00BA427F">
        <w:rPr>
          <w:rFonts w:ascii="Times New Roman" w:eastAsiaTheme="minorEastAsia" w:hAnsi="Times New Roman"/>
        </w:rPr>
        <w:t xml:space="preserve">Agreement: </w:t>
      </w:r>
      <w:r w:rsidRPr="00BA427F">
        <w:rPr>
          <w:rFonts w:ascii="Times New Roman" w:hAnsi="Times New Roman"/>
        </w:rPr>
        <w:t>RLM requirements for IAB-MTs are defined for no-DRX mode only.</w:t>
      </w:r>
    </w:p>
    <w:p w14:paraId="0E91F265" w14:textId="77777777" w:rsidR="00ED54C5" w:rsidRPr="00BA427F" w:rsidRDefault="00ED54C5" w:rsidP="00ED54C5">
      <w:pPr>
        <w:rPr>
          <w:lang w:val="sv-SE"/>
        </w:rPr>
      </w:pPr>
    </w:p>
    <w:p w14:paraId="100CB6CE" w14:textId="77777777" w:rsidR="00ED54C5" w:rsidRPr="00BA427F" w:rsidRDefault="00ED54C5" w:rsidP="00ED54C5">
      <w:pPr>
        <w:rPr>
          <w:b/>
          <w:bCs/>
          <w:iCs/>
        </w:rPr>
      </w:pPr>
      <w:r w:rsidRPr="00BA427F">
        <w:rPr>
          <w:b/>
          <w:bCs/>
          <w:lang w:val="sv-SE" w:eastAsia="zh-CN"/>
        </w:rPr>
        <w:t>Relaxed RLM requirement.</w:t>
      </w:r>
    </w:p>
    <w:p w14:paraId="52CDB375" w14:textId="77777777" w:rsidR="00ED54C5" w:rsidRPr="00BA427F" w:rsidRDefault="00ED54C5" w:rsidP="005126A9">
      <w:pPr>
        <w:pStyle w:val="ListParagraph"/>
        <w:widowControl/>
        <w:numPr>
          <w:ilvl w:val="0"/>
          <w:numId w:val="42"/>
        </w:numPr>
        <w:spacing w:after="180"/>
        <w:ind w:leftChars="0"/>
        <w:contextualSpacing/>
        <w:jc w:val="left"/>
        <w:rPr>
          <w:rFonts w:ascii="Times New Roman" w:hAnsi="Times New Roman"/>
          <w:iCs/>
        </w:rPr>
      </w:pPr>
      <w:r w:rsidRPr="00BA427F">
        <w:rPr>
          <w:rFonts w:ascii="Times New Roman" w:hAnsi="Times New Roman"/>
          <w:szCs w:val="24"/>
          <w:lang w:eastAsia="zh-CN"/>
        </w:rPr>
        <w:t xml:space="preserve">Proposals: </w:t>
      </w:r>
      <w:r w:rsidRPr="00BA427F">
        <w:rPr>
          <w:rFonts w:ascii="Times New Roman" w:eastAsiaTheme="minorEastAsia" w:hAnsi="Times New Roman"/>
          <w:iCs/>
          <w:lang w:eastAsia="zh-CN"/>
        </w:rPr>
        <w:t>Apply relaxed RLM requirement of NR UE to the requirement of IAB-MT during no-DRX case.</w:t>
      </w:r>
    </w:p>
    <w:p w14:paraId="386A794E" w14:textId="77777777" w:rsidR="00ED54C5" w:rsidRPr="00BA427F" w:rsidRDefault="00ED54C5" w:rsidP="005126A9">
      <w:pPr>
        <w:pStyle w:val="ListParagraph"/>
        <w:widowControl/>
        <w:numPr>
          <w:ilvl w:val="1"/>
          <w:numId w:val="42"/>
        </w:numPr>
        <w:overflowPunct w:val="0"/>
        <w:autoSpaceDE w:val="0"/>
        <w:autoSpaceDN w:val="0"/>
        <w:adjustRightInd w:val="0"/>
        <w:spacing w:after="180"/>
        <w:ind w:leftChars="0"/>
        <w:jc w:val="left"/>
        <w:textAlignment w:val="baseline"/>
        <w:rPr>
          <w:rFonts w:ascii="Times New Roman" w:hAnsi="Times New Roman"/>
          <w:iCs/>
        </w:rPr>
      </w:pPr>
      <w:r w:rsidRPr="00BA427F">
        <w:rPr>
          <w:rFonts w:ascii="Times New Roman" w:eastAsiaTheme="minorEastAsia" w:hAnsi="Times New Roman"/>
          <w:iCs/>
          <w:lang w:eastAsia="zh-CN"/>
        </w:rPr>
        <w:t>Increase the number of samples and the lower boundary of the SSB and CSI-RS based RLM evaluation period.</w:t>
      </w:r>
    </w:p>
    <w:p w14:paraId="426555AE" w14:textId="77777777" w:rsidR="00ED54C5" w:rsidRPr="00BA427F" w:rsidRDefault="00ED54C5" w:rsidP="005126A9">
      <w:pPr>
        <w:pStyle w:val="ListParagraph"/>
        <w:widowControl/>
        <w:numPr>
          <w:ilvl w:val="0"/>
          <w:numId w:val="42"/>
        </w:numPr>
        <w:spacing w:after="180"/>
        <w:ind w:leftChars="0"/>
        <w:contextualSpacing/>
        <w:jc w:val="left"/>
        <w:rPr>
          <w:rFonts w:ascii="Times New Roman" w:eastAsiaTheme="minorEastAsia" w:hAnsi="Times New Roman"/>
        </w:rPr>
      </w:pPr>
      <w:r w:rsidRPr="00BA427F">
        <w:rPr>
          <w:rFonts w:ascii="Times New Roman" w:eastAsiaTheme="minorEastAsia" w:hAnsi="Times New Roman"/>
        </w:rPr>
        <w:t xml:space="preserve">Conclusion: </w:t>
      </w:r>
    </w:p>
    <w:p w14:paraId="4494C582" w14:textId="77777777" w:rsidR="00ED54C5" w:rsidRPr="00BA427F" w:rsidRDefault="00ED54C5" w:rsidP="005126A9">
      <w:pPr>
        <w:pStyle w:val="ListParagraph"/>
        <w:widowControl/>
        <w:numPr>
          <w:ilvl w:val="1"/>
          <w:numId w:val="42"/>
        </w:numPr>
        <w:spacing w:after="180"/>
        <w:ind w:leftChars="0"/>
        <w:contextualSpacing/>
        <w:jc w:val="left"/>
        <w:rPr>
          <w:rFonts w:ascii="Times New Roman" w:eastAsiaTheme="minorEastAsia" w:hAnsi="Times New Roman"/>
        </w:rPr>
      </w:pPr>
      <w:r w:rsidRPr="00BA427F">
        <w:rPr>
          <w:rFonts w:ascii="Times New Roman" w:eastAsiaTheme="minorEastAsia" w:hAnsi="Times New Roman"/>
        </w:rPr>
        <w:t>No consensus on extending RLM measurement period.</w:t>
      </w:r>
    </w:p>
    <w:p w14:paraId="1A69E924" w14:textId="77777777" w:rsidR="00ED54C5" w:rsidRPr="00BA427F" w:rsidRDefault="00ED54C5" w:rsidP="005126A9">
      <w:pPr>
        <w:pStyle w:val="ListParagraph"/>
        <w:widowControl/>
        <w:numPr>
          <w:ilvl w:val="1"/>
          <w:numId w:val="42"/>
        </w:numPr>
        <w:spacing w:after="180"/>
        <w:ind w:leftChars="0"/>
        <w:contextualSpacing/>
        <w:jc w:val="left"/>
        <w:rPr>
          <w:rFonts w:ascii="Times New Roman" w:eastAsiaTheme="minorEastAsia" w:hAnsi="Times New Roman"/>
        </w:rPr>
      </w:pPr>
      <w:r w:rsidRPr="00BA427F">
        <w:rPr>
          <w:rFonts w:ascii="Times New Roman" w:eastAsiaTheme="minorEastAsia" w:hAnsi="Times New Roman"/>
        </w:rPr>
        <w:t>One company wants to wait till RF session finalizes the definition of IAB-MT classes.</w:t>
      </w:r>
    </w:p>
    <w:p w14:paraId="6C21C68B" w14:textId="77777777" w:rsidR="00ED54C5" w:rsidRPr="00BA427F" w:rsidRDefault="00ED54C5" w:rsidP="005126A9">
      <w:pPr>
        <w:pStyle w:val="ListParagraph"/>
        <w:widowControl/>
        <w:numPr>
          <w:ilvl w:val="1"/>
          <w:numId w:val="42"/>
        </w:numPr>
        <w:spacing w:after="180"/>
        <w:ind w:leftChars="0"/>
        <w:contextualSpacing/>
        <w:jc w:val="left"/>
        <w:rPr>
          <w:rFonts w:ascii="Times New Roman" w:eastAsiaTheme="minorEastAsia" w:hAnsi="Times New Roman"/>
        </w:rPr>
      </w:pPr>
      <w:r w:rsidRPr="00BA427F">
        <w:rPr>
          <w:rFonts w:ascii="Times New Roman" w:eastAsiaTheme="minorEastAsia" w:hAnsi="Times New Roman"/>
        </w:rPr>
        <w:t>This issue can be decided in the next meeting after RF session finalizes different IAB-MT classes.</w:t>
      </w:r>
    </w:p>
    <w:p w14:paraId="66CAB2BD" w14:textId="77777777" w:rsidR="00ED54C5" w:rsidRPr="00BA427F" w:rsidRDefault="00ED54C5" w:rsidP="00ED54C5">
      <w:pPr>
        <w:rPr>
          <w:rFonts w:eastAsiaTheme="minorEastAsia"/>
          <w:lang w:val="en-US"/>
        </w:rPr>
      </w:pPr>
    </w:p>
    <w:p w14:paraId="0937DA66" w14:textId="77777777" w:rsidR="00ED54C5" w:rsidRPr="00BA427F" w:rsidRDefault="00ED54C5" w:rsidP="00ED54C5">
      <w:pPr>
        <w:rPr>
          <w:b/>
          <w:bCs/>
          <w:iCs/>
        </w:rPr>
      </w:pPr>
      <w:r w:rsidRPr="00BA427F">
        <w:rPr>
          <w:b/>
          <w:bCs/>
          <w:lang w:val="sv-SE" w:eastAsia="zh-CN"/>
        </w:rPr>
        <w:t>Sharing factor P in RLM requirements</w:t>
      </w:r>
    </w:p>
    <w:p w14:paraId="3EC23773" w14:textId="77777777" w:rsidR="00ED54C5" w:rsidRPr="00BA427F" w:rsidRDefault="00ED54C5" w:rsidP="005126A9">
      <w:pPr>
        <w:pStyle w:val="ListParagraph"/>
        <w:widowControl/>
        <w:numPr>
          <w:ilvl w:val="0"/>
          <w:numId w:val="43"/>
        </w:numPr>
        <w:overflowPunct w:val="0"/>
        <w:autoSpaceDE w:val="0"/>
        <w:autoSpaceDN w:val="0"/>
        <w:adjustRightInd w:val="0"/>
        <w:spacing w:after="180"/>
        <w:ind w:leftChars="0"/>
        <w:jc w:val="left"/>
        <w:textAlignment w:val="baseline"/>
        <w:rPr>
          <w:rFonts w:ascii="Times New Roman" w:hAnsi="Times New Roman"/>
          <w:iCs/>
        </w:rPr>
      </w:pPr>
      <w:r w:rsidRPr="00BA427F">
        <w:rPr>
          <w:rFonts w:ascii="Times New Roman" w:hAnsi="Times New Roman"/>
          <w:iCs/>
        </w:rPr>
        <w:t>Conclusion:</w:t>
      </w:r>
    </w:p>
    <w:p w14:paraId="3BD5F9B0" w14:textId="77777777" w:rsidR="00ED54C5" w:rsidRPr="00BA427F" w:rsidRDefault="00ED54C5" w:rsidP="005126A9">
      <w:pPr>
        <w:pStyle w:val="ListParagraph"/>
        <w:widowControl/>
        <w:numPr>
          <w:ilvl w:val="1"/>
          <w:numId w:val="43"/>
        </w:numPr>
        <w:overflowPunct w:val="0"/>
        <w:autoSpaceDE w:val="0"/>
        <w:autoSpaceDN w:val="0"/>
        <w:adjustRightInd w:val="0"/>
        <w:spacing w:after="180"/>
        <w:ind w:leftChars="0"/>
        <w:jc w:val="left"/>
        <w:textAlignment w:val="baseline"/>
        <w:rPr>
          <w:rFonts w:ascii="Times New Roman" w:hAnsi="Times New Roman"/>
          <w:iCs/>
        </w:rPr>
      </w:pPr>
      <w:r w:rsidRPr="00BA427F">
        <w:rPr>
          <w:rFonts w:ascii="Times New Roman" w:eastAsiaTheme="minorEastAsia" w:hAnsi="Times New Roman"/>
          <w:iCs/>
        </w:rPr>
        <w:t>No consensus on keeping or removing the sharing factor for IAB RLM evaluation period.</w:t>
      </w:r>
    </w:p>
    <w:p w14:paraId="1AD8B6A6" w14:textId="77777777" w:rsidR="00ED54C5" w:rsidRPr="00BA427F" w:rsidRDefault="00ED54C5" w:rsidP="005126A9">
      <w:pPr>
        <w:pStyle w:val="ListParagraph"/>
        <w:widowControl/>
        <w:numPr>
          <w:ilvl w:val="1"/>
          <w:numId w:val="43"/>
        </w:numPr>
        <w:overflowPunct w:val="0"/>
        <w:autoSpaceDE w:val="0"/>
        <w:autoSpaceDN w:val="0"/>
        <w:adjustRightInd w:val="0"/>
        <w:spacing w:after="180"/>
        <w:ind w:leftChars="0"/>
        <w:jc w:val="left"/>
        <w:textAlignment w:val="baseline"/>
        <w:rPr>
          <w:rFonts w:ascii="Times New Roman" w:hAnsi="Times New Roman"/>
          <w:iCs/>
        </w:rPr>
      </w:pPr>
      <w:r w:rsidRPr="00BA427F">
        <w:rPr>
          <w:rFonts w:ascii="Times New Roman" w:eastAsiaTheme="minorEastAsia" w:hAnsi="Times New Roman"/>
          <w:iCs/>
        </w:rPr>
        <w:t>Discuss this issue further in future meetings.</w:t>
      </w:r>
    </w:p>
    <w:p w14:paraId="06E3AC64" w14:textId="77777777" w:rsidR="00ED54C5" w:rsidRPr="00BA427F" w:rsidRDefault="00ED54C5" w:rsidP="00ED54C5">
      <w:pPr>
        <w:rPr>
          <w:rFonts w:eastAsiaTheme="minorEastAsia"/>
          <w:lang w:val="en-US"/>
        </w:rPr>
      </w:pPr>
    </w:p>
    <w:p w14:paraId="675920A3" w14:textId="77777777" w:rsidR="00ED54C5" w:rsidRPr="00BA427F" w:rsidRDefault="00ED54C5" w:rsidP="00ED54C5">
      <w:pPr>
        <w:rPr>
          <w:b/>
          <w:bCs/>
          <w:iCs/>
        </w:rPr>
      </w:pPr>
      <w:r w:rsidRPr="00BA427F">
        <w:rPr>
          <w:b/>
          <w:bCs/>
          <w:lang w:val="en-US" w:eastAsia="zh-CN"/>
        </w:rPr>
        <w:t>Density of CSI-RS to define CSI-RS based RLM requirements.</w:t>
      </w:r>
    </w:p>
    <w:p w14:paraId="614602C7" w14:textId="77777777" w:rsidR="00ED54C5" w:rsidRPr="00BA427F" w:rsidRDefault="00ED54C5" w:rsidP="005126A9">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eastAsiaTheme="minorEastAsia" w:hAnsi="Times New Roman"/>
        </w:rPr>
      </w:pPr>
      <w:r w:rsidRPr="00BA427F">
        <w:rPr>
          <w:rFonts w:ascii="Times New Roman" w:eastAsiaTheme="minorEastAsia" w:hAnsi="Times New Roman"/>
        </w:rPr>
        <w:t>Conclusion:</w:t>
      </w:r>
    </w:p>
    <w:p w14:paraId="55E565E8" w14:textId="77777777" w:rsidR="00ED54C5" w:rsidRPr="00BA427F" w:rsidRDefault="00ED54C5" w:rsidP="005126A9">
      <w:pPr>
        <w:pStyle w:val="ListParagraph"/>
        <w:widowControl/>
        <w:numPr>
          <w:ilvl w:val="1"/>
          <w:numId w:val="44"/>
        </w:numPr>
        <w:overflowPunct w:val="0"/>
        <w:autoSpaceDE w:val="0"/>
        <w:autoSpaceDN w:val="0"/>
        <w:adjustRightInd w:val="0"/>
        <w:spacing w:after="180"/>
        <w:ind w:leftChars="0"/>
        <w:jc w:val="left"/>
        <w:textAlignment w:val="baseline"/>
        <w:rPr>
          <w:rFonts w:ascii="Times New Roman" w:eastAsiaTheme="minorEastAsia" w:hAnsi="Times New Roman"/>
        </w:rPr>
      </w:pPr>
      <w:r w:rsidRPr="00BA427F">
        <w:rPr>
          <w:rFonts w:ascii="Times New Roman" w:eastAsiaTheme="minorEastAsia" w:hAnsi="Times New Roman"/>
        </w:rPr>
        <w:t>No consensus regarding the density of CSI-RS for RLM.</w:t>
      </w:r>
    </w:p>
    <w:p w14:paraId="5C835869" w14:textId="77777777" w:rsidR="00ED54C5" w:rsidRPr="00BA427F" w:rsidRDefault="00ED54C5" w:rsidP="005126A9">
      <w:pPr>
        <w:pStyle w:val="ListParagraph"/>
        <w:widowControl/>
        <w:numPr>
          <w:ilvl w:val="1"/>
          <w:numId w:val="44"/>
        </w:numPr>
        <w:overflowPunct w:val="0"/>
        <w:autoSpaceDE w:val="0"/>
        <w:autoSpaceDN w:val="0"/>
        <w:adjustRightInd w:val="0"/>
        <w:spacing w:after="180"/>
        <w:ind w:leftChars="0"/>
        <w:jc w:val="left"/>
        <w:textAlignment w:val="baseline"/>
        <w:rPr>
          <w:rFonts w:ascii="Times New Roman" w:eastAsiaTheme="minorEastAsia" w:hAnsi="Times New Roman"/>
        </w:rPr>
      </w:pPr>
      <w:r w:rsidRPr="00BA427F">
        <w:rPr>
          <w:rFonts w:ascii="Times New Roman" w:eastAsiaTheme="minorEastAsia" w:hAnsi="Times New Roman"/>
        </w:rPr>
        <w:t>Discuss this issue further in future meetings</w:t>
      </w:r>
    </w:p>
    <w:p w14:paraId="35E399E6" w14:textId="77777777" w:rsidR="00ED54C5" w:rsidRPr="00BA427F" w:rsidRDefault="00ED54C5" w:rsidP="00ED54C5">
      <w:pPr>
        <w:rPr>
          <w:rFonts w:eastAsiaTheme="minorEastAsia"/>
          <w:lang w:val="en-US"/>
        </w:rPr>
      </w:pPr>
    </w:p>
    <w:p w14:paraId="7793D9A7" w14:textId="77777777" w:rsidR="00ED54C5" w:rsidRPr="00BA427F" w:rsidRDefault="00ED54C5" w:rsidP="00ED54C5">
      <w:pPr>
        <w:rPr>
          <w:b/>
          <w:bCs/>
          <w:lang w:val="en-US" w:eastAsia="zh-CN"/>
        </w:rPr>
      </w:pPr>
      <w:r w:rsidRPr="00BA427F">
        <w:rPr>
          <w:b/>
          <w:bCs/>
          <w:lang w:val="en-US" w:eastAsia="zh-CN"/>
        </w:rPr>
        <w:t>Reuse of Rel-15 requirements.</w:t>
      </w:r>
    </w:p>
    <w:p w14:paraId="7E11D858" w14:textId="77777777" w:rsidR="00ED54C5" w:rsidRPr="00BA427F" w:rsidRDefault="00ED54C5" w:rsidP="005126A9">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eastAsiaTheme="minorEastAsia" w:hAnsi="Times New Roman"/>
        </w:rPr>
      </w:pPr>
      <w:r w:rsidRPr="00BA427F">
        <w:rPr>
          <w:rFonts w:ascii="Times New Roman" w:eastAsiaTheme="minorEastAsia" w:hAnsi="Times New Roman"/>
        </w:rPr>
        <w:t>Conclusion:</w:t>
      </w:r>
    </w:p>
    <w:p w14:paraId="0DA5B1C4" w14:textId="77777777" w:rsidR="00ED54C5" w:rsidRPr="00BA427F" w:rsidRDefault="00ED54C5" w:rsidP="005126A9">
      <w:pPr>
        <w:pStyle w:val="ListParagraph"/>
        <w:widowControl/>
        <w:numPr>
          <w:ilvl w:val="1"/>
          <w:numId w:val="44"/>
        </w:numPr>
        <w:overflowPunct w:val="0"/>
        <w:autoSpaceDE w:val="0"/>
        <w:autoSpaceDN w:val="0"/>
        <w:adjustRightInd w:val="0"/>
        <w:spacing w:after="180"/>
        <w:ind w:leftChars="0"/>
        <w:jc w:val="left"/>
        <w:textAlignment w:val="baseline"/>
        <w:rPr>
          <w:rFonts w:ascii="Times New Roman" w:eastAsiaTheme="minorEastAsia" w:hAnsi="Times New Roman"/>
        </w:rPr>
      </w:pPr>
      <w:r w:rsidRPr="00BA427F">
        <w:rPr>
          <w:rFonts w:ascii="Times New Roman" w:eastAsiaTheme="minorEastAsia" w:hAnsi="Times New Roman"/>
        </w:rPr>
        <w:t>This topic can only be finalized after finalizing issue 11 and 12.</w:t>
      </w:r>
    </w:p>
    <w:p w14:paraId="28A1612E" w14:textId="77777777" w:rsidR="00ED54C5" w:rsidRPr="00BA427F" w:rsidRDefault="00ED54C5" w:rsidP="00ED54C5">
      <w:pPr>
        <w:rPr>
          <w:rFonts w:eastAsiaTheme="minorEastAsia"/>
          <w:lang w:val="en-US"/>
        </w:rPr>
      </w:pPr>
    </w:p>
    <w:p w14:paraId="5219E54C" w14:textId="77777777" w:rsidR="00ED54C5" w:rsidRPr="00BA427F" w:rsidRDefault="00ED54C5" w:rsidP="00ED54C5">
      <w:pPr>
        <w:rPr>
          <w:b/>
          <w:bCs/>
        </w:rPr>
      </w:pPr>
      <w:r w:rsidRPr="00BA427F">
        <w:rPr>
          <w:b/>
          <w:bCs/>
        </w:rPr>
        <w:t>BFD/CBD requirements for IAB-MTs are defined for no-DRX mode only</w:t>
      </w:r>
    </w:p>
    <w:p w14:paraId="467E684E" w14:textId="77777777" w:rsidR="00ED54C5" w:rsidRPr="00BA427F" w:rsidRDefault="00ED54C5" w:rsidP="005126A9">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eastAsiaTheme="minorEastAsia" w:hAnsi="Times New Roman"/>
          <w:iCs/>
        </w:rPr>
      </w:pPr>
      <w:r w:rsidRPr="00BA427F">
        <w:rPr>
          <w:rFonts w:ascii="Times New Roman" w:eastAsiaTheme="minorEastAsia" w:hAnsi="Times New Roman"/>
          <w:iCs/>
        </w:rPr>
        <w:t>Agreement:</w:t>
      </w:r>
    </w:p>
    <w:p w14:paraId="7A744E0D" w14:textId="77777777" w:rsidR="00ED54C5" w:rsidRPr="00BA427F" w:rsidRDefault="00ED54C5" w:rsidP="005126A9">
      <w:pPr>
        <w:pStyle w:val="ListParagraph"/>
        <w:widowControl/>
        <w:numPr>
          <w:ilvl w:val="1"/>
          <w:numId w:val="44"/>
        </w:numPr>
        <w:overflowPunct w:val="0"/>
        <w:autoSpaceDE w:val="0"/>
        <w:autoSpaceDN w:val="0"/>
        <w:adjustRightInd w:val="0"/>
        <w:spacing w:after="180"/>
        <w:ind w:leftChars="0"/>
        <w:jc w:val="left"/>
        <w:textAlignment w:val="baseline"/>
        <w:rPr>
          <w:rFonts w:ascii="Times New Roman" w:eastAsiaTheme="minorEastAsia" w:hAnsi="Times New Roman"/>
          <w:iCs/>
        </w:rPr>
      </w:pPr>
      <w:r w:rsidRPr="00BA427F">
        <w:rPr>
          <w:rFonts w:ascii="Times New Roman" w:hAnsi="Times New Roman"/>
        </w:rPr>
        <w:t>BFD/CBD requirements for IAB-MTs are defined for no-DRX mode only.</w:t>
      </w:r>
    </w:p>
    <w:p w14:paraId="5AE34122" w14:textId="77777777" w:rsidR="00ED54C5" w:rsidRPr="00BA427F" w:rsidRDefault="00ED54C5" w:rsidP="00ED54C5">
      <w:pPr>
        <w:rPr>
          <w:rFonts w:eastAsiaTheme="minorEastAsia"/>
          <w:lang w:val="en-US"/>
        </w:rPr>
      </w:pPr>
    </w:p>
    <w:p w14:paraId="5B468B4B" w14:textId="77777777" w:rsidR="00ED54C5" w:rsidRPr="00BA427F" w:rsidRDefault="00ED54C5" w:rsidP="00ED54C5">
      <w:pPr>
        <w:rPr>
          <w:b/>
          <w:bCs/>
          <w:lang w:val="sv-SE" w:eastAsia="zh-CN"/>
        </w:rPr>
      </w:pPr>
      <w:r w:rsidRPr="00BA427F">
        <w:rPr>
          <w:b/>
          <w:bCs/>
          <w:lang w:val="sv-SE" w:eastAsia="zh-CN"/>
        </w:rPr>
        <w:t>Beam sweeping factor</w:t>
      </w:r>
    </w:p>
    <w:p w14:paraId="3C5AA333" w14:textId="77777777" w:rsidR="00ED54C5" w:rsidRPr="00BA427F" w:rsidRDefault="00ED54C5" w:rsidP="005126A9">
      <w:pPr>
        <w:pStyle w:val="ListParagraph"/>
        <w:widowControl/>
        <w:numPr>
          <w:ilvl w:val="0"/>
          <w:numId w:val="44"/>
        </w:numPr>
        <w:overflowPunct w:val="0"/>
        <w:autoSpaceDE w:val="0"/>
        <w:autoSpaceDN w:val="0"/>
        <w:adjustRightInd w:val="0"/>
        <w:spacing w:after="180"/>
        <w:ind w:leftChars="0"/>
        <w:jc w:val="left"/>
        <w:textAlignment w:val="baseline"/>
        <w:rPr>
          <w:rFonts w:ascii="Times New Roman" w:eastAsiaTheme="minorEastAsia" w:hAnsi="Times New Roman"/>
          <w:iCs/>
        </w:rPr>
      </w:pPr>
      <w:r w:rsidRPr="00BA427F">
        <w:rPr>
          <w:rFonts w:ascii="Times New Roman" w:eastAsiaTheme="minorEastAsia" w:hAnsi="Times New Roman"/>
          <w:iCs/>
        </w:rPr>
        <w:t>Conclusion:</w:t>
      </w:r>
    </w:p>
    <w:p w14:paraId="7C33A507" w14:textId="77777777" w:rsidR="00ED54C5" w:rsidRPr="00BA427F" w:rsidRDefault="00ED54C5" w:rsidP="005126A9">
      <w:pPr>
        <w:pStyle w:val="ListParagraph"/>
        <w:widowControl/>
        <w:numPr>
          <w:ilvl w:val="1"/>
          <w:numId w:val="44"/>
        </w:numPr>
        <w:overflowPunct w:val="0"/>
        <w:autoSpaceDE w:val="0"/>
        <w:autoSpaceDN w:val="0"/>
        <w:adjustRightInd w:val="0"/>
        <w:spacing w:after="180"/>
        <w:ind w:leftChars="0"/>
        <w:jc w:val="left"/>
        <w:textAlignment w:val="baseline"/>
        <w:rPr>
          <w:rFonts w:ascii="Times New Roman" w:eastAsiaTheme="minorEastAsia" w:hAnsi="Times New Roman"/>
          <w:iCs/>
        </w:rPr>
      </w:pPr>
      <w:r w:rsidRPr="00BA427F">
        <w:rPr>
          <w:rFonts w:ascii="Times New Roman" w:hAnsi="Times New Roman"/>
        </w:rPr>
        <w:t>No consensus on the value of beam sweeping factor (N) for the CBD evaluation period of IAB-MTs.</w:t>
      </w:r>
    </w:p>
    <w:p w14:paraId="644F0503" w14:textId="77777777" w:rsidR="00ED54C5" w:rsidRPr="00BA427F" w:rsidRDefault="00ED54C5" w:rsidP="005126A9">
      <w:pPr>
        <w:pStyle w:val="ListParagraph"/>
        <w:widowControl/>
        <w:numPr>
          <w:ilvl w:val="1"/>
          <w:numId w:val="44"/>
        </w:numPr>
        <w:overflowPunct w:val="0"/>
        <w:autoSpaceDE w:val="0"/>
        <w:autoSpaceDN w:val="0"/>
        <w:adjustRightInd w:val="0"/>
        <w:spacing w:after="180"/>
        <w:ind w:leftChars="0"/>
        <w:jc w:val="left"/>
        <w:textAlignment w:val="baseline"/>
        <w:rPr>
          <w:rFonts w:ascii="Times New Roman" w:eastAsiaTheme="minorEastAsia" w:hAnsi="Times New Roman"/>
          <w:iCs/>
        </w:rPr>
      </w:pPr>
      <w:r w:rsidRPr="00BA427F">
        <w:rPr>
          <w:rFonts w:ascii="Times New Roman" w:eastAsiaTheme="minorEastAsia" w:hAnsi="Times New Roman"/>
          <w:iCs/>
        </w:rPr>
        <w:t>Candidate options:</w:t>
      </w:r>
    </w:p>
    <w:p w14:paraId="46802D84" w14:textId="77777777" w:rsidR="00ED54C5" w:rsidRPr="00BA427F" w:rsidRDefault="00ED54C5" w:rsidP="005126A9">
      <w:pPr>
        <w:pStyle w:val="ListParagraph"/>
        <w:widowControl/>
        <w:numPr>
          <w:ilvl w:val="2"/>
          <w:numId w:val="44"/>
        </w:numPr>
        <w:overflowPunct w:val="0"/>
        <w:autoSpaceDE w:val="0"/>
        <w:autoSpaceDN w:val="0"/>
        <w:adjustRightInd w:val="0"/>
        <w:spacing w:after="180"/>
        <w:ind w:leftChars="0"/>
        <w:jc w:val="left"/>
        <w:textAlignment w:val="baseline"/>
        <w:rPr>
          <w:rFonts w:ascii="Times New Roman" w:eastAsiaTheme="minorEastAsia" w:hAnsi="Times New Roman"/>
          <w:iCs/>
        </w:rPr>
      </w:pPr>
      <w:r w:rsidRPr="00BA427F">
        <w:rPr>
          <w:rFonts w:ascii="Times New Roman" w:eastAsiaTheme="minorEastAsia" w:hAnsi="Times New Roman"/>
          <w:iCs/>
        </w:rPr>
        <w:t>Value of N is down selected from the following:</w:t>
      </w:r>
    </w:p>
    <w:p w14:paraId="3E5EEA3C" w14:textId="77777777" w:rsidR="00ED54C5" w:rsidRPr="00BA427F" w:rsidRDefault="00ED54C5" w:rsidP="005126A9">
      <w:pPr>
        <w:pStyle w:val="ListParagraph"/>
        <w:widowControl/>
        <w:numPr>
          <w:ilvl w:val="3"/>
          <w:numId w:val="4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rPr>
      </w:pPr>
      <w:r w:rsidRPr="00BA427F">
        <w:rPr>
          <w:rFonts w:ascii="Times New Roman" w:eastAsiaTheme="minorEastAsia" w:hAnsi="Times New Roman"/>
          <w:iCs/>
          <w:sz w:val="20"/>
          <w:szCs w:val="20"/>
        </w:rPr>
        <w:t>N = 2</w:t>
      </w:r>
    </w:p>
    <w:p w14:paraId="5A4CCBFF" w14:textId="77777777" w:rsidR="00ED54C5" w:rsidRPr="00BA427F" w:rsidRDefault="00ED54C5" w:rsidP="005126A9">
      <w:pPr>
        <w:pStyle w:val="ListParagraph"/>
        <w:widowControl/>
        <w:numPr>
          <w:ilvl w:val="3"/>
          <w:numId w:val="4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rPr>
      </w:pPr>
      <w:r w:rsidRPr="00BA427F">
        <w:rPr>
          <w:rFonts w:ascii="Times New Roman" w:eastAsiaTheme="minorEastAsia" w:hAnsi="Times New Roman"/>
          <w:iCs/>
          <w:sz w:val="20"/>
          <w:szCs w:val="20"/>
        </w:rPr>
        <w:t>N = 4</w:t>
      </w:r>
    </w:p>
    <w:p w14:paraId="4F3AEB6C" w14:textId="77777777" w:rsidR="00ED54C5" w:rsidRPr="00BA427F" w:rsidRDefault="00ED54C5" w:rsidP="005126A9">
      <w:pPr>
        <w:pStyle w:val="ListParagraph"/>
        <w:widowControl/>
        <w:numPr>
          <w:ilvl w:val="3"/>
          <w:numId w:val="4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rPr>
      </w:pPr>
      <w:r w:rsidRPr="00BA427F">
        <w:rPr>
          <w:rFonts w:ascii="Times New Roman" w:eastAsiaTheme="minorEastAsia" w:hAnsi="Times New Roman"/>
          <w:iCs/>
          <w:sz w:val="20"/>
          <w:szCs w:val="20"/>
        </w:rPr>
        <w:t>N = 8</w:t>
      </w:r>
    </w:p>
    <w:p w14:paraId="22667CC1" w14:textId="77777777" w:rsidR="00ED54C5" w:rsidRPr="00BA427F" w:rsidRDefault="00ED54C5" w:rsidP="005126A9">
      <w:pPr>
        <w:pStyle w:val="ListParagraph"/>
        <w:widowControl/>
        <w:numPr>
          <w:ilvl w:val="1"/>
          <w:numId w:val="44"/>
        </w:numPr>
        <w:spacing w:after="180"/>
        <w:ind w:leftChars="0"/>
        <w:contextualSpacing/>
        <w:jc w:val="left"/>
        <w:rPr>
          <w:rFonts w:ascii="Times New Roman" w:eastAsiaTheme="minorEastAsia" w:hAnsi="Times New Roman"/>
          <w:iCs/>
        </w:rPr>
      </w:pPr>
      <w:r w:rsidRPr="00BA427F">
        <w:rPr>
          <w:rFonts w:ascii="Times New Roman" w:eastAsiaTheme="minorEastAsia" w:hAnsi="Times New Roman"/>
          <w:iCs/>
        </w:rPr>
        <w:t>Moderator’s note:</w:t>
      </w:r>
    </w:p>
    <w:p w14:paraId="50CCCEE1" w14:textId="77777777" w:rsidR="00ED54C5" w:rsidRPr="00BA427F" w:rsidRDefault="00ED54C5" w:rsidP="00ED54C5">
      <w:pPr>
        <w:pStyle w:val="ListParagraph"/>
        <w:ind w:left="800"/>
        <w:rPr>
          <w:rFonts w:ascii="Times New Roman" w:eastAsiaTheme="minorEastAsia" w:hAnsi="Times New Roman"/>
          <w:i/>
          <w:u w:val="single"/>
        </w:rPr>
      </w:pPr>
    </w:p>
    <w:p w14:paraId="5C29749D" w14:textId="77777777" w:rsidR="00ED54C5" w:rsidRPr="00BA427F" w:rsidRDefault="00ED54C5" w:rsidP="005126A9">
      <w:pPr>
        <w:pStyle w:val="ListParagraph"/>
        <w:widowControl/>
        <w:numPr>
          <w:ilvl w:val="2"/>
          <w:numId w:val="44"/>
        </w:numPr>
        <w:spacing w:after="180"/>
        <w:ind w:leftChars="0"/>
        <w:contextualSpacing/>
        <w:jc w:val="left"/>
        <w:rPr>
          <w:rFonts w:ascii="Times New Roman" w:eastAsiaTheme="minorEastAsia" w:hAnsi="Times New Roman"/>
          <w:i/>
          <w:u w:val="single"/>
        </w:rPr>
      </w:pPr>
      <w:r w:rsidRPr="00BA427F">
        <w:rPr>
          <w:rFonts w:ascii="Times New Roman" w:eastAsiaTheme="minorEastAsia" w:hAnsi="Times New Roman"/>
          <w:iCs/>
        </w:rPr>
        <w:t>This issue needs to be discussed further in the future meetings.</w:t>
      </w:r>
    </w:p>
    <w:p w14:paraId="3D6B93EF" w14:textId="77777777" w:rsidR="00ED54C5" w:rsidRPr="00BA427F" w:rsidRDefault="00ED54C5" w:rsidP="00ED54C5">
      <w:pPr>
        <w:pStyle w:val="ListParagraph"/>
        <w:ind w:left="800"/>
        <w:rPr>
          <w:rFonts w:ascii="Times New Roman" w:eastAsiaTheme="minorEastAsia" w:hAnsi="Times New Roman"/>
          <w:i/>
          <w:u w:val="single"/>
        </w:rPr>
      </w:pPr>
    </w:p>
    <w:p w14:paraId="63171D0D" w14:textId="77777777" w:rsidR="00ED54C5" w:rsidRPr="00BA427F" w:rsidRDefault="00ED54C5" w:rsidP="005126A9">
      <w:pPr>
        <w:pStyle w:val="ListParagraph"/>
        <w:widowControl/>
        <w:numPr>
          <w:ilvl w:val="2"/>
          <w:numId w:val="44"/>
        </w:numPr>
        <w:spacing w:after="180"/>
        <w:ind w:leftChars="0"/>
        <w:contextualSpacing/>
        <w:jc w:val="left"/>
        <w:rPr>
          <w:rFonts w:ascii="Times New Roman" w:eastAsiaTheme="minorEastAsia" w:hAnsi="Times New Roman"/>
          <w:i/>
          <w:u w:val="single"/>
        </w:rPr>
      </w:pPr>
      <w:r w:rsidRPr="00BA427F">
        <w:rPr>
          <w:rFonts w:ascii="Times New Roman" w:eastAsiaTheme="minorEastAsia" w:hAnsi="Times New Roman"/>
          <w:iCs/>
        </w:rPr>
        <w:t>Note that the value of N is 8 for UE power class 1 (fixed UEs) which may share similar beam sweeping characteristics as IAB-MTs.</w:t>
      </w:r>
    </w:p>
    <w:p w14:paraId="08C264C7" w14:textId="77777777" w:rsidR="00ED54C5" w:rsidRPr="00BA427F" w:rsidRDefault="00ED54C5" w:rsidP="00ED54C5">
      <w:pPr>
        <w:pStyle w:val="ListParagraph"/>
        <w:ind w:left="800"/>
        <w:rPr>
          <w:rFonts w:ascii="Times New Roman" w:eastAsiaTheme="minorEastAsia" w:hAnsi="Times New Roman"/>
          <w:i/>
          <w:u w:val="single"/>
        </w:rPr>
      </w:pPr>
    </w:p>
    <w:p w14:paraId="24A0CCBC" w14:textId="77777777" w:rsidR="00ED54C5" w:rsidRPr="00BA427F" w:rsidRDefault="00ED54C5" w:rsidP="00ED54C5">
      <w:pPr>
        <w:rPr>
          <w:rFonts w:eastAsiaTheme="minorEastAsia"/>
          <w:i/>
          <w:u w:val="single"/>
          <w:lang w:val="en-US"/>
        </w:rPr>
      </w:pPr>
    </w:p>
    <w:p w14:paraId="47DB02BE" w14:textId="77777777" w:rsidR="00ED54C5" w:rsidRPr="00BA427F" w:rsidRDefault="00ED54C5" w:rsidP="00ED54C5">
      <w:pPr>
        <w:rPr>
          <w:b/>
          <w:bCs/>
          <w:iCs/>
        </w:rPr>
      </w:pPr>
      <w:r w:rsidRPr="00BA427F">
        <w:rPr>
          <w:b/>
          <w:bCs/>
          <w:lang w:val="sv-SE" w:eastAsia="zh-CN"/>
        </w:rPr>
        <w:t>Sharing factor P for BFD/CBD requirements</w:t>
      </w:r>
    </w:p>
    <w:p w14:paraId="38050093" w14:textId="77777777" w:rsidR="00ED54C5" w:rsidRPr="00BA427F" w:rsidRDefault="00ED54C5" w:rsidP="005126A9">
      <w:pPr>
        <w:pStyle w:val="ListParagraph"/>
        <w:widowControl/>
        <w:numPr>
          <w:ilvl w:val="0"/>
          <w:numId w:val="43"/>
        </w:numPr>
        <w:overflowPunct w:val="0"/>
        <w:autoSpaceDE w:val="0"/>
        <w:autoSpaceDN w:val="0"/>
        <w:adjustRightInd w:val="0"/>
        <w:spacing w:after="180"/>
        <w:ind w:leftChars="0"/>
        <w:jc w:val="left"/>
        <w:textAlignment w:val="baseline"/>
        <w:rPr>
          <w:rFonts w:ascii="Times New Roman" w:hAnsi="Times New Roman"/>
          <w:iCs/>
        </w:rPr>
      </w:pPr>
      <w:r w:rsidRPr="00BA427F">
        <w:rPr>
          <w:rFonts w:ascii="Times New Roman" w:hAnsi="Times New Roman"/>
          <w:iCs/>
        </w:rPr>
        <w:t>Conclusion:</w:t>
      </w:r>
    </w:p>
    <w:p w14:paraId="32F3E12B" w14:textId="77777777" w:rsidR="00ED54C5" w:rsidRPr="00BA427F" w:rsidRDefault="00ED54C5" w:rsidP="005126A9">
      <w:pPr>
        <w:pStyle w:val="ListParagraph"/>
        <w:widowControl/>
        <w:numPr>
          <w:ilvl w:val="1"/>
          <w:numId w:val="43"/>
        </w:numPr>
        <w:overflowPunct w:val="0"/>
        <w:autoSpaceDE w:val="0"/>
        <w:autoSpaceDN w:val="0"/>
        <w:adjustRightInd w:val="0"/>
        <w:spacing w:after="180"/>
        <w:ind w:leftChars="0"/>
        <w:jc w:val="left"/>
        <w:textAlignment w:val="baseline"/>
        <w:rPr>
          <w:rFonts w:ascii="Times New Roman" w:hAnsi="Times New Roman"/>
          <w:iCs/>
        </w:rPr>
      </w:pPr>
      <w:r w:rsidRPr="00BA427F">
        <w:rPr>
          <w:rFonts w:ascii="Times New Roman" w:eastAsiaTheme="minorEastAsia" w:hAnsi="Times New Roman"/>
          <w:iCs/>
        </w:rPr>
        <w:t>No consensus on keeping or removing the sharing factor for IAB BFD/CBD evaluation period.</w:t>
      </w:r>
    </w:p>
    <w:p w14:paraId="5111F953" w14:textId="77777777" w:rsidR="00ED54C5" w:rsidRPr="00BA427F" w:rsidRDefault="00ED54C5" w:rsidP="005126A9">
      <w:pPr>
        <w:pStyle w:val="ListParagraph"/>
        <w:widowControl/>
        <w:numPr>
          <w:ilvl w:val="1"/>
          <w:numId w:val="43"/>
        </w:numPr>
        <w:overflowPunct w:val="0"/>
        <w:autoSpaceDE w:val="0"/>
        <w:autoSpaceDN w:val="0"/>
        <w:adjustRightInd w:val="0"/>
        <w:spacing w:after="180"/>
        <w:ind w:leftChars="0"/>
        <w:jc w:val="left"/>
        <w:textAlignment w:val="baseline"/>
        <w:rPr>
          <w:rFonts w:ascii="Times New Roman" w:hAnsi="Times New Roman"/>
          <w:iCs/>
        </w:rPr>
      </w:pPr>
      <w:r w:rsidRPr="00BA427F">
        <w:rPr>
          <w:rFonts w:ascii="Times New Roman" w:eastAsiaTheme="minorEastAsia" w:hAnsi="Times New Roman"/>
          <w:iCs/>
        </w:rPr>
        <w:t>Discuss this issue further in future meetings.</w:t>
      </w:r>
    </w:p>
    <w:p w14:paraId="3996C2AA" w14:textId="77777777" w:rsidR="00ED54C5" w:rsidRPr="00BA427F" w:rsidRDefault="00ED54C5" w:rsidP="00ED54C5">
      <w:pPr>
        <w:rPr>
          <w:b/>
          <w:bCs/>
          <w:lang w:val="en-US" w:eastAsia="zh-CN"/>
        </w:rPr>
      </w:pPr>
      <w:r w:rsidRPr="00BA427F">
        <w:rPr>
          <w:b/>
          <w:bCs/>
          <w:lang w:val="en-US" w:eastAsia="zh-CN"/>
        </w:rPr>
        <w:t>Reuse of Rel-15 requirements.</w:t>
      </w:r>
    </w:p>
    <w:p w14:paraId="67B6C19B" w14:textId="77777777" w:rsidR="00ED54C5" w:rsidRPr="00BA427F" w:rsidRDefault="00ED54C5" w:rsidP="005126A9">
      <w:pPr>
        <w:pStyle w:val="ListParagraph"/>
        <w:widowControl/>
        <w:numPr>
          <w:ilvl w:val="0"/>
          <w:numId w:val="43"/>
        </w:numPr>
        <w:overflowPunct w:val="0"/>
        <w:autoSpaceDE w:val="0"/>
        <w:autoSpaceDN w:val="0"/>
        <w:adjustRightInd w:val="0"/>
        <w:spacing w:after="180"/>
        <w:ind w:leftChars="0"/>
        <w:jc w:val="left"/>
        <w:textAlignment w:val="baseline"/>
        <w:rPr>
          <w:rFonts w:ascii="Times New Roman" w:hAnsi="Times New Roman"/>
          <w:iCs/>
        </w:rPr>
      </w:pPr>
      <w:r w:rsidRPr="00BA427F">
        <w:rPr>
          <w:rFonts w:ascii="Times New Roman" w:hAnsi="Times New Roman"/>
          <w:iCs/>
        </w:rPr>
        <w:t xml:space="preserve">Conclusion: </w:t>
      </w:r>
      <w:r w:rsidRPr="00BA427F">
        <w:rPr>
          <w:rFonts w:ascii="Times New Roman" w:eastAsiaTheme="minorEastAsia" w:hAnsi="Times New Roman"/>
        </w:rPr>
        <w:t>This topic can only be finalized after finalizing issue 16 and 17.</w:t>
      </w:r>
    </w:p>
    <w:p w14:paraId="692E4CF2" w14:textId="77777777" w:rsidR="00ED54C5" w:rsidRPr="00BA427F" w:rsidRDefault="00ED54C5" w:rsidP="00ED54C5">
      <w:pPr>
        <w:rPr>
          <w:highlight w:val="green"/>
          <w:lang w:eastAsia="ja-JP"/>
        </w:rPr>
      </w:pPr>
    </w:p>
    <w:p w14:paraId="3EC7A725" w14:textId="77777777" w:rsidR="00ED54C5" w:rsidRPr="00BA427F" w:rsidRDefault="00ED54C5" w:rsidP="00ED54C5">
      <w:pPr>
        <w:rPr>
          <w:b/>
          <w:bCs/>
          <w:lang w:val="en-US" w:eastAsia="zh-CN"/>
        </w:rPr>
      </w:pPr>
      <w:r w:rsidRPr="00BA427F">
        <w:rPr>
          <w:b/>
          <w:bCs/>
          <w:lang w:val="en-US" w:eastAsia="zh-CN"/>
        </w:rPr>
        <w:t>Modification of RLM OOS and IS BLER rates.</w:t>
      </w:r>
    </w:p>
    <w:p w14:paraId="0C641C92" w14:textId="77777777" w:rsidR="00ED54C5" w:rsidRPr="00BA427F" w:rsidRDefault="00ED54C5" w:rsidP="005126A9">
      <w:pPr>
        <w:pStyle w:val="ListParagraph"/>
        <w:widowControl/>
        <w:numPr>
          <w:ilvl w:val="0"/>
          <w:numId w:val="43"/>
        </w:numPr>
        <w:overflowPunct w:val="0"/>
        <w:autoSpaceDE w:val="0"/>
        <w:autoSpaceDN w:val="0"/>
        <w:adjustRightInd w:val="0"/>
        <w:spacing w:after="180"/>
        <w:ind w:leftChars="0"/>
        <w:jc w:val="left"/>
        <w:textAlignment w:val="baseline"/>
        <w:rPr>
          <w:rFonts w:ascii="Times New Roman" w:hAnsi="Times New Roman"/>
          <w:iCs/>
        </w:rPr>
      </w:pPr>
      <w:r w:rsidRPr="00BA427F">
        <w:rPr>
          <w:rFonts w:ascii="Times New Roman" w:eastAsiaTheme="minorEastAsia" w:hAnsi="Times New Roman"/>
          <w:b/>
          <w:bCs/>
        </w:rPr>
        <w:t>Agreement:</w:t>
      </w:r>
      <w:r w:rsidRPr="00BA427F">
        <w:rPr>
          <w:rFonts w:ascii="Times New Roman" w:eastAsiaTheme="minorEastAsia" w:hAnsi="Times New Roman"/>
        </w:rPr>
        <w:t xml:space="preserve"> Rel-15 RLM OOS and IS BLER levels are reused for IAB-MTs.</w:t>
      </w:r>
    </w:p>
    <w:p w14:paraId="77A8D69E" w14:textId="77777777" w:rsidR="00ED54C5" w:rsidRPr="00BA427F" w:rsidRDefault="00ED54C5" w:rsidP="00ED54C5">
      <w:pPr>
        <w:rPr>
          <w:lang w:val="sv-SE"/>
        </w:rPr>
      </w:pPr>
    </w:p>
    <w:p w14:paraId="233E537A" w14:textId="77777777" w:rsidR="00ED54C5" w:rsidRPr="00BA427F" w:rsidRDefault="00ED54C5" w:rsidP="00ED54C5">
      <w:pPr>
        <w:rPr>
          <w:b/>
          <w:bCs/>
          <w:lang w:val="en-US" w:eastAsia="zh-CN"/>
        </w:rPr>
      </w:pPr>
      <w:r w:rsidRPr="00BA427F">
        <w:rPr>
          <w:b/>
          <w:bCs/>
          <w:lang w:val="en-US" w:eastAsia="zh-CN"/>
        </w:rPr>
        <w:t>Modification of BFD OOS and IS BLER rates.</w:t>
      </w:r>
    </w:p>
    <w:p w14:paraId="29152E56" w14:textId="77777777" w:rsidR="00ED54C5" w:rsidRPr="00BA427F" w:rsidRDefault="00ED54C5" w:rsidP="005126A9">
      <w:pPr>
        <w:pStyle w:val="ListParagraph"/>
        <w:widowControl/>
        <w:numPr>
          <w:ilvl w:val="0"/>
          <w:numId w:val="43"/>
        </w:numPr>
        <w:overflowPunct w:val="0"/>
        <w:autoSpaceDE w:val="0"/>
        <w:autoSpaceDN w:val="0"/>
        <w:adjustRightInd w:val="0"/>
        <w:spacing w:after="180"/>
        <w:ind w:leftChars="0"/>
        <w:jc w:val="left"/>
        <w:textAlignment w:val="baseline"/>
        <w:rPr>
          <w:rFonts w:ascii="Times New Roman" w:hAnsi="Times New Roman"/>
          <w:iCs/>
        </w:rPr>
      </w:pPr>
      <w:r w:rsidRPr="00BA427F">
        <w:rPr>
          <w:rFonts w:ascii="Times New Roman" w:eastAsiaTheme="minorEastAsia" w:hAnsi="Times New Roman"/>
          <w:b/>
          <w:bCs/>
        </w:rPr>
        <w:t>Agreement:</w:t>
      </w:r>
      <w:r w:rsidRPr="00BA427F">
        <w:rPr>
          <w:rFonts w:ascii="Times New Roman" w:eastAsiaTheme="minorEastAsia" w:hAnsi="Times New Roman"/>
        </w:rPr>
        <w:t xml:space="preserve"> Rel-15 BFD OOS and IS BLER levels are reused for IAB-MTs.</w:t>
      </w:r>
    </w:p>
    <w:p w14:paraId="2C9F69DE" w14:textId="77777777" w:rsidR="00ED54C5" w:rsidRPr="00BA427F" w:rsidRDefault="00ED54C5" w:rsidP="00ED54C5">
      <w:pPr>
        <w:rPr>
          <w:lang w:val="sv-SE"/>
        </w:rPr>
      </w:pPr>
    </w:p>
    <w:p w14:paraId="7AAD2E34" w14:textId="77777777" w:rsidR="00ED54C5" w:rsidRPr="00BA427F" w:rsidRDefault="00ED54C5" w:rsidP="00ED54C5">
      <w:pPr>
        <w:rPr>
          <w:b/>
          <w:bCs/>
          <w:lang w:val="en-US" w:eastAsia="zh-CN"/>
        </w:rPr>
      </w:pPr>
      <w:r w:rsidRPr="00BA427F">
        <w:rPr>
          <w:b/>
          <w:bCs/>
          <w:lang w:val="en-US" w:eastAsia="zh-CN"/>
        </w:rPr>
        <w:t>Applicability of signaling characteristics related requirements</w:t>
      </w:r>
    </w:p>
    <w:p w14:paraId="60D288CF" w14:textId="77777777" w:rsidR="00ED54C5" w:rsidRPr="00BA427F" w:rsidRDefault="00ED54C5" w:rsidP="005126A9">
      <w:pPr>
        <w:pStyle w:val="ListParagraph"/>
        <w:widowControl/>
        <w:numPr>
          <w:ilvl w:val="0"/>
          <w:numId w:val="43"/>
        </w:numPr>
        <w:overflowPunct w:val="0"/>
        <w:autoSpaceDE w:val="0"/>
        <w:autoSpaceDN w:val="0"/>
        <w:adjustRightInd w:val="0"/>
        <w:spacing w:after="180"/>
        <w:ind w:leftChars="0"/>
        <w:jc w:val="left"/>
        <w:textAlignment w:val="baseline"/>
        <w:rPr>
          <w:rFonts w:ascii="Times New Roman" w:hAnsi="Times New Roman"/>
          <w:iCs/>
        </w:rPr>
      </w:pPr>
      <w:r w:rsidRPr="00BA427F">
        <w:rPr>
          <w:rFonts w:ascii="Times New Roman" w:eastAsiaTheme="minorEastAsia" w:hAnsi="Times New Roman"/>
          <w:b/>
          <w:bCs/>
        </w:rPr>
        <w:t>Agreement:</w:t>
      </w:r>
      <w:r w:rsidRPr="00BA427F">
        <w:rPr>
          <w:rFonts w:ascii="Times New Roman" w:eastAsiaTheme="minorEastAsia" w:hAnsi="Times New Roman"/>
        </w:rPr>
        <w:t xml:space="preserve"> The TP of R4-2001852 is approved by adding an editor’s note:</w:t>
      </w:r>
    </w:p>
    <w:p w14:paraId="68E99BD1" w14:textId="08CF40AC" w:rsidR="00ED54C5" w:rsidRPr="00BA427F" w:rsidRDefault="00ED54C5" w:rsidP="004C6A98">
      <w:pPr>
        <w:pStyle w:val="ListParagraph"/>
        <w:ind w:left="800"/>
        <w:rPr>
          <w:rFonts w:ascii="Times New Roman" w:hAnsi="Times New Roman"/>
          <w:b/>
          <w:bCs/>
          <w:lang w:eastAsia="zh-CN"/>
        </w:rPr>
      </w:pPr>
      <w:r w:rsidRPr="00BA427F">
        <w:rPr>
          <w:rFonts w:ascii="Times New Roman" w:eastAsiaTheme="minorEastAsia" w:hAnsi="Times New Roman"/>
          <w:iCs/>
          <w:color w:val="0070C0"/>
        </w:rPr>
        <w:br/>
      </w:r>
    </w:p>
    <w:p w14:paraId="650B8EC5" w14:textId="77777777" w:rsidR="00ED54C5" w:rsidRPr="00BA427F" w:rsidRDefault="00ED54C5" w:rsidP="00ED54C5">
      <w:pPr>
        <w:rPr>
          <w:b/>
          <w:bCs/>
          <w:lang w:val="en-US" w:eastAsia="zh-CN"/>
        </w:rPr>
      </w:pPr>
      <w:r w:rsidRPr="00BA427F">
        <w:rPr>
          <w:b/>
          <w:bCs/>
          <w:lang w:val="en-US" w:eastAsia="zh-CN"/>
        </w:rPr>
        <w:t>Applicability of signaling characteristics related requirements</w:t>
      </w:r>
    </w:p>
    <w:p w14:paraId="07710059" w14:textId="77777777" w:rsidR="00ED54C5" w:rsidRPr="00BA427F" w:rsidRDefault="00ED54C5" w:rsidP="005126A9">
      <w:pPr>
        <w:pStyle w:val="ListParagraph"/>
        <w:widowControl/>
        <w:numPr>
          <w:ilvl w:val="0"/>
          <w:numId w:val="43"/>
        </w:numPr>
        <w:overflowPunct w:val="0"/>
        <w:autoSpaceDE w:val="0"/>
        <w:autoSpaceDN w:val="0"/>
        <w:adjustRightInd w:val="0"/>
        <w:spacing w:after="180"/>
        <w:ind w:leftChars="0"/>
        <w:jc w:val="left"/>
        <w:textAlignment w:val="baseline"/>
        <w:rPr>
          <w:rFonts w:ascii="Times New Roman" w:hAnsi="Times New Roman"/>
          <w:iCs/>
        </w:rPr>
      </w:pPr>
      <w:r w:rsidRPr="00BA427F">
        <w:rPr>
          <w:rFonts w:ascii="Times New Roman" w:eastAsiaTheme="minorEastAsia" w:hAnsi="Times New Roman"/>
          <w:b/>
          <w:bCs/>
        </w:rPr>
        <w:t>Agreement:</w:t>
      </w:r>
      <w:r w:rsidRPr="00BA427F">
        <w:rPr>
          <w:rFonts w:ascii="Times New Roman" w:eastAsiaTheme="minorEastAsia" w:hAnsi="Times New Roman"/>
        </w:rPr>
        <w:t xml:space="preserve"> The TP of R4-2001858 is approved.</w:t>
      </w:r>
    </w:p>
    <w:p w14:paraId="0BF54D43" w14:textId="77777777" w:rsidR="00ED54C5" w:rsidRPr="00BA427F" w:rsidRDefault="00ED54C5" w:rsidP="00ED54C5">
      <w:pPr>
        <w:rPr>
          <w:lang w:val="sv-SE"/>
        </w:rPr>
      </w:pPr>
    </w:p>
    <w:p w14:paraId="5CA1CD98" w14:textId="77777777" w:rsidR="00ED54C5" w:rsidRPr="00BA427F" w:rsidRDefault="00ED54C5" w:rsidP="00ED54C5">
      <w:pPr>
        <w:rPr>
          <w:b/>
          <w:bCs/>
          <w:lang w:eastAsia="ko-KR"/>
        </w:rPr>
      </w:pPr>
      <w:r w:rsidRPr="00BA427F">
        <w:rPr>
          <w:b/>
          <w:bCs/>
        </w:rPr>
        <w:t>How to capture RAN1 agreement which mentions that IAB-MT can be configured up to four SMTC windows per frequency layer?</w:t>
      </w:r>
    </w:p>
    <w:p w14:paraId="46591A48" w14:textId="77777777" w:rsidR="00ED54C5" w:rsidRPr="00BA427F" w:rsidRDefault="00ED54C5" w:rsidP="005126A9">
      <w:pPr>
        <w:pStyle w:val="ListParagraph"/>
        <w:widowControl/>
        <w:numPr>
          <w:ilvl w:val="0"/>
          <w:numId w:val="39"/>
        </w:numPr>
        <w:overflowPunct w:val="0"/>
        <w:autoSpaceDE w:val="0"/>
        <w:autoSpaceDN w:val="0"/>
        <w:adjustRightInd w:val="0"/>
        <w:spacing w:after="180"/>
        <w:ind w:leftChars="0"/>
        <w:contextualSpacing/>
        <w:jc w:val="left"/>
        <w:textAlignment w:val="baseline"/>
        <w:rPr>
          <w:rFonts w:ascii="Times New Roman" w:hAnsi="Times New Roman"/>
          <w:lang w:val="sv-SE"/>
        </w:rPr>
      </w:pPr>
      <w:r w:rsidRPr="00BA427F">
        <w:rPr>
          <w:rFonts w:ascii="Times New Roman" w:eastAsiaTheme="minorEastAsia" w:hAnsi="Times New Roman"/>
        </w:rPr>
        <w:t xml:space="preserve">Tentative conclusion: </w:t>
      </w:r>
    </w:p>
    <w:p w14:paraId="635222BB" w14:textId="77777777" w:rsidR="00ED54C5" w:rsidRPr="00BA427F" w:rsidRDefault="00ED54C5" w:rsidP="005126A9">
      <w:pPr>
        <w:pStyle w:val="ListParagraph"/>
        <w:widowControl/>
        <w:numPr>
          <w:ilvl w:val="1"/>
          <w:numId w:val="39"/>
        </w:numPr>
        <w:overflowPunct w:val="0"/>
        <w:autoSpaceDE w:val="0"/>
        <w:autoSpaceDN w:val="0"/>
        <w:adjustRightInd w:val="0"/>
        <w:spacing w:after="180"/>
        <w:ind w:leftChars="0"/>
        <w:contextualSpacing/>
        <w:jc w:val="left"/>
        <w:textAlignment w:val="baseline"/>
        <w:rPr>
          <w:rFonts w:ascii="Times New Roman" w:hAnsi="Times New Roman"/>
          <w:lang w:val="sv-SE"/>
        </w:rPr>
      </w:pPr>
      <w:r w:rsidRPr="00BA427F">
        <w:rPr>
          <w:rFonts w:ascii="Times New Roman" w:eastAsiaTheme="minorEastAsia" w:hAnsi="Times New Roman"/>
        </w:rPr>
        <w:t>Discuss this issue further in the next meeting</w:t>
      </w:r>
    </w:p>
    <w:p w14:paraId="610B5352" w14:textId="6CA3753E" w:rsidR="00ED54C5" w:rsidRPr="00D95CBB" w:rsidRDefault="00ED54C5" w:rsidP="005126A9">
      <w:pPr>
        <w:pStyle w:val="ListParagraph"/>
        <w:widowControl/>
        <w:numPr>
          <w:ilvl w:val="1"/>
          <w:numId w:val="39"/>
        </w:numPr>
        <w:overflowPunct w:val="0"/>
        <w:autoSpaceDE w:val="0"/>
        <w:autoSpaceDN w:val="0"/>
        <w:adjustRightInd w:val="0"/>
        <w:spacing w:after="180"/>
        <w:ind w:leftChars="0"/>
        <w:contextualSpacing/>
        <w:jc w:val="left"/>
        <w:textAlignment w:val="baseline"/>
        <w:rPr>
          <w:rFonts w:ascii="Times New Roman" w:hAnsi="Times New Roman"/>
          <w:lang w:val="sv-SE"/>
        </w:rPr>
      </w:pPr>
      <w:r w:rsidRPr="00BA427F">
        <w:rPr>
          <w:rFonts w:ascii="Times New Roman" w:eastAsiaTheme="minorEastAsia" w:hAnsi="Times New Roman"/>
        </w:rPr>
        <w:t>Moderator’s note: Interested companies are encouraged to follow the relevant discussion that’s shown in 2</w:t>
      </w:r>
      <w:r w:rsidRPr="00BA427F">
        <w:rPr>
          <w:rFonts w:ascii="Times New Roman" w:eastAsiaTheme="minorEastAsia" w:hAnsi="Times New Roman"/>
          <w:vertAlign w:val="superscript"/>
        </w:rPr>
        <w:t>nd</w:t>
      </w:r>
      <w:r w:rsidRPr="00BA427F">
        <w:rPr>
          <w:rFonts w:ascii="Times New Roman" w:eastAsiaTheme="minorEastAsia" w:hAnsi="Times New Roman"/>
        </w:rPr>
        <w:t xml:space="preserve"> round summary (R4-2002307)</w:t>
      </w:r>
    </w:p>
    <w:p w14:paraId="0979CA54" w14:textId="77777777" w:rsidR="00D95CBB" w:rsidRPr="00D95CBB" w:rsidRDefault="00D95CBB" w:rsidP="00D95CBB">
      <w:pPr>
        <w:contextualSpacing/>
        <w:rPr>
          <w:lang w:val="sv-SE"/>
        </w:rPr>
      </w:pPr>
    </w:p>
    <w:p w14:paraId="42A41BD8" w14:textId="6EECC521" w:rsidR="00D95CBB" w:rsidRDefault="00D95CBB" w:rsidP="00D95CBB">
      <w:pPr>
        <w:pStyle w:val="Heading5"/>
        <w:numPr>
          <w:ilvl w:val="3"/>
          <w:numId w:val="21"/>
        </w:numPr>
        <w:rPr>
          <w:szCs w:val="18"/>
          <w:lang w:eastAsia="ja-JP"/>
        </w:rPr>
      </w:pPr>
      <w:r>
        <w:rPr>
          <w:szCs w:val="18"/>
          <w:lang w:eastAsia="ja-JP"/>
        </w:rPr>
        <w:t>EMC</w:t>
      </w:r>
      <w:r w:rsidRPr="005D7B3F">
        <w:rPr>
          <w:szCs w:val="18"/>
          <w:lang w:eastAsia="ja-JP"/>
        </w:rPr>
        <w:t xml:space="preserve"> Agreements</w:t>
      </w:r>
    </w:p>
    <w:p w14:paraId="0C537A0E" w14:textId="0561CEA5" w:rsidR="004B514F" w:rsidRPr="004B514F" w:rsidRDefault="004B514F" w:rsidP="004B514F">
      <w:pPr>
        <w:rPr>
          <w:b/>
          <w:bCs/>
          <w:u w:val="single"/>
          <w:lang w:eastAsia="ja-JP"/>
        </w:rPr>
      </w:pPr>
      <w:r w:rsidRPr="004B514F">
        <w:rPr>
          <w:b/>
          <w:bCs/>
          <w:u w:val="single"/>
          <w:lang w:eastAsia="ja-JP"/>
        </w:rPr>
        <w:t>RAN4 #94e</w:t>
      </w:r>
    </w:p>
    <w:p w14:paraId="6ACDE61B" w14:textId="77777777" w:rsidR="00D95CBB" w:rsidRPr="00D95CBB" w:rsidRDefault="00D95CBB" w:rsidP="00D95CBB">
      <w:pPr>
        <w:rPr>
          <w:lang w:val="sv-SE" w:eastAsia="ja-JP"/>
        </w:rPr>
      </w:pPr>
      <w:r w:rsidRPr="00D95CBB">
        <w:rPr>
          <w:highlight w:val="green"/>
          <w:lang w:val="sv-SE" w:eastAsia="ja-JP"/>
        </w:rPr>
        <w:t>Approved</w:t>
      </w:r>
      <w:r w:rsidRPr="00D95CBB">
        <w:rPr>
          <w:lang w:val="sv-SE" w:eastAsia="ja-JP"/>
        </w:rPr>
        <w:t>: WF on IAB EMC core requirements (R4-2002452)</w:t>
      </w:r>
    </w:p>
    <w:p w14:paraId="780193B7" w14:textId="15E82504" w:rsidR="00D95CBB" w:rsidRPr="0063607E" w:rsidRDefault="00D95CBB" w:rsidP="00D95CBB">
      <w:pPr>
        <w:rPr>
          <w:lang w:val="sv-SE" w:eastAsia="ja-JP"/>
        </w:rPr>
      </w:pPr>
      <w:r w:rsidRPr="0063607E">
        <w:rPr>
          <w:highlight w:val="green"/>
          <w:lang w:val="sv-SE" w:eastAsia="ja-JP"/>
        </w:rPr>
        <w:t>Agreements</w:t>
      </w:r>
      <w:r w:rsidRPr="0063607E">
        <w:rPr>
          <w:lang w:val="sv-SE" w:eastAsia="ja-JP"/>
        </w:rPr>
        <w:t>:</w:t>
      </w:r>
    </w:p>
    <w:p w14:paraId="6F8CC1B3" w14:textId="19EEA49E" w:rsidR="00D95CBB" w:rsidRPr="0063607E" w:rsidRDefault="00D95CBB" w:rsidP="00D95CBB">
      <w:pPr>
        <w:pStyle w:val="ListParagraph"/>
        <w:numPr>
          <w:ilvl w:val="0"/>
          <w:numId w:val="39"/>
        </w:numPr>
        <w:ind w:leftChars="0"/>
        <w:rPr>
          <w:rFonts w:ascii="Times New Roman" w:hAnsi="Times New Roman"/>
          <w:sz w:val="20"/>
          <w:szCs w:val="20"/>
          <w:lang w:val="sv-SE"/>
        </w:rPr>
      </w:pPr>
      <w:r w:rsidRPr="0063607E">
        <w:rPr>
          <w:rFonts w:ascii="Times New Roman" w:hAnsi="Times New Roman"/>
          <w:sz w:val="20"/>
          <w:szCs w:val="20"/>
          <w:lang w:val="sv-SE"/>
        </w:rPr>
        <w:t xml:space="preserve">We will not define 2 sets of EMC requirement for DU and MT, but to define requirements per enclosure and  port. </w:t>
      </w:r>
    </w:p>
    <w:p w14:paraId="05EFD15D" w14:textId="484E220F" w:rsidR="00D95CBB" w:rsidRPr="0063607E" w:rsidRDefault="00D95CBB" w:rsidP="00D95CBB">
      <w:pPr>
        <w:pStyle w:val="ListParagraph"/>
        <w:numPr>
          <w:ilvl w:val="0"/>
          <w:numId w:val="39"/>
        </w:numPr>
        <w:ind w:leftChars="0"/>
        <w:rPr>
          <w:rFonts w:ascii="Times New Roman" w:hAnsi="Times New Roman"/>
          <w:sz w:val="20"/>
          <w:szCs w:val="20"/>
          <w:lang w:val="sv-SE"/>
        </w:rPr>
      </w:pPr>
      <w:r w:rsidRPr="0063607E">
        <w:rPr>
          <w:rFonts w:ascii="Times New Roman" w:hAnsi="Times New Roman"/>
          <w:sz w:val="20"/>
          <w:szCs w:val="20"/>
          <w:lang w:val="sv-SE"/>
        </w:rPr>
        <w:t xml:space="preserve">For IAB EMC radiated emission requirement,  </w:t>
      </w:r>
    </w:p>
    <w:p w14:paraId="5C3F8E76" w14:textId="3950E55A" w:rsidR="00D95CBB" w:rsidRPr="0063607E" w:rsidRDefault="00D95CBB" w:rsidP="00D95CBB">
      <w:pPr>
        <w:rPr>
          <w:lang w:val="sv-SE" w:eastAsia="ja-JP"/>
        </w:rPr>
      </w:pPr>
      <w:r w:rsidRPr="0063607E">
        <w:rPr>
          <w:lang w:val="sv-SE" w:eastAsia="ja-JP"/>
        </w:rPr>
        <w:t xml:space="preserve">   </w:t>
      </w:r>
      <w:r w:rsidRPr="0063607E">
        <w:rPr>
          <w:lang w:val="sv-SE" w:eastAsia="ja-JP"/>
        </w:rPr>
        <w:tab/>
        <w:t xml:space="preserve"> 1, DU and MT in different enclosure:</w:t>
      </w:r>
    </w:p>
    <w:p w14:paraId="0D492F1E" w14:textId="0A194899" w:rsidR="00D95CBB" w:rsidRPr="0063607E" w:rsidRDefault="00D95CBB" w:rsidP="00D95CBB">
      <w:pPr>
        <w:ind w:left="562"/>
        <w:rPr>
          <w:lang w:val="sv-SE" w:eastAsia="ja-JP"/>
        </w:rPr>
      </w:pPr>
      <w:r w:rsidRPr="0063607E">
        <w:rPr>
          <w:lang w:val="sv-SE" w:eastAsia="ja-JP"/>
        </w:rPr>
        <w:t xml:space="preserve"> Radiated emission requirement for IAB with different enclosure, the requirements are the same and they are applied per enclosure.</w:t>
      </w:r>
    </w:p>
    <w:p w14:paraId="4BA15B1A" w14:textId="6DD8294C" w:rsidR="00D95CBB" w:rsidRPr="0063607E" w:rsidRDefault="00D95CBB" w:rsidP="00D95CBB">
      <w:pPr>
        <w:rPr>
          <w:lang w:val="sv-SE" w:eastAsia="ja-JP"/>
        </w:rPr>
      </w:pPr>
      <w:r w:rsidRPr="0063607E">
        <w:rPr>
          <w:lang w:val="sv-SE" w:eastAsia="ja-JP"/>
        </w:rPr>
        <w:lastRenderedPageBreak/>
        <w:t xml:space="preserve">    </w:t>
      </w:r>
      <w:r w:rsidRPr="0063607E">
        <w:rPr>
          <w:lang w:val="sv-SE" w:eastAsia="ja-JP"/>
        </w:rPr>
        <w:tab/>
        <w:t>2, DU and MT in one enclosure:</w:t>
      </w:r>
    </w:p>
    <w:p w14:paraId="0830E00C" w14:textId="77777777" w:rsidR="00D95CBB" w:rsidRPr="0063607E" w:rsidRDefault="00D95CBB" w:rsidP="00D95CBB">
      <w:pPr>
        <w:rPr>
          <w:lang w:val="sv-SE" w:eastAsia="ja-JP"/>
        </w:rPr>
      </w:pPr>
      <w:r w:rsidRPr="0063607E">
        <w:rPr>
          <w:lang w:val="sv-SE" w:eastAsia="ja-JP"/>
        </w:rPr>
        <w:t xml:space="preserve">    For TDM IAB-node with only one enclosure, reuse current radiated emission requirement of BS in TS 38.113.</w:t>
      </w:r>
    </w:p>
    <w:p w14:paraId="560FD98A" w14:textId="77777777" w:rsidR="00D95CBB" w:rsidRPr="0063607E" w:rsidRDefault="00D95CBB" w:rsidP="00D95CBB">
      <w:pPr>
        <w:rPr>
          <w:lang w:val="sv-SE" w:eastAsia="ja-JP"/>
        </w:rPr>
      </w:pPr>
      <w:r w:rsidRPr="0063607E">
        <w:rPr>
          <w:lang w:val="sv-SE" w:eastAsia="ja-JP"/>
        </w:rPr>
        <w:t xml:space="preserve">    For FDM and SDM IAB-node with only one enclosure, radiated emission should be tested in 3 cases based on declaration.</w:t>
      </w:r>
    </w:p>
    <w:p w14:paraId="39197147" w14:textId="7007A523" w:rsidR="00D95CBB" w:rsidRPr="0063607E" w:rsidRDefault="00D95CBB" w:rsidP="00D95CBB">
      <w:pPr>
        <w:rPr>
          <w:lang w:val="sv-SE" w:eastAsia="ja-JP"/>
        </w:rPr>
      </w:pPr>
      <w:r w:rsidRPr="0063607E">
        <w:rPr>
          <w:lang w:val="sv-SE" w:eastAsia="ja-JP"/>
        </w:rPr>
        <w:t xml:space="preserve">    Three cases to be tested as:</w:t>
      </w:r>
    </w:p>
    <w:p w14:paraId="201B8B15" w14:textId="042232EA" w:rsidR="00D95CBB" w:rsidRPr="0063607E" w:rsidRDefault="00D95CBB" w:rsidP="00D95CBB">
      <w:pPr>
        <w:pStyle w:val="ListParagraph"/>
        <w:numPr>
          <w:ilvl w:val="0"/>
          <w:numId w:val="45"/>
        </w:numPr>
        <w:ind w:leftChars="0"/>
        <w:rPr>
          <w:rFonts w:ascii="Times New Roman" w:hAnsi="Times New Roman"/>
          <w:sz w:val="20"/>
          <w:szCs w:val="20"/>
          <w:lang w:val="sv-SE"/>
        </w:rPr>
      </w:pPr>
      <w:r w:rsidRPr="0063607E">
        <w:rPr>
          <w:rFonts w:ascii="Times New Roman" w:hAnsi="Times New Roman"/>
          <w:sz w:val="20"/>
          <w:szCs w:val="20"/>
          <w:lang w:val="sv-SE"/>
        </w:rPr>
        <w:t>DU TX and MT function turned off</w:t>
      </w:r>
    </w:p>
    <w:p w14:paraId="5BB379BF" w14:textId="4E49F45C" w:rsidR="00D95CBB" w:rsidRPr="0063607E" w:rsidRDefault="00D95CBB" w:rsidP="00D95CBB">
      <w:pPr>
        <w:pStyle w:val="ListParagraph"/>
        <w:numPr>
          <w:ilvl w:val="0"/>
          <w:numId w:val="45"/>
        </w:numPr>
        <w:ind w:leftChars="0"/>
        <w:rPr>
          <w:rFonts w:ascii="Times New Roman" w:hAnsi="Times New Roman"/>
          <w:sz w:val="20"/>
          <w:szCs w:val="20"/>
          <w:lang w:val="sv-SE"/>
        </w:rPr>
      </w:pPr>
      <w:r w:rsidRPr="0063607E">
        <w:rPr>
          <w:rFonts w:ascii="Times New Roman" w:hAnsi="Times New Roman"/>
          <w:sz w:val="20"/>
          <w:szCs w:val="20"/>
          <w:lang w:val="sv-SE"/>
        </w:rPr>
        <w:t>DU function turned off and MT TX</w:t>
      </w:r>
    </w:p>
    <w:p w14:paraId="0F527B6B" w14:textId="2DAE1094" w:rsidR="00D95CBB" w:rsidRPr="0063607E" w:rsidRDefault="00D95CBB" w:rsidP="00D95CBB">
      <w:pPr>
        <w:pStyle w:val="ListParagraph"/>
        <w:numPr>
          <w:ilvl w:val="0"/>
          <w:numId w:val="45"/>
        </w:numPr>
        <w:ind w:leftChars="0"/>
        <w:rPr>
          <w:rFonts w:ascii="Times New Roman" w:hAnsi="Times New Roman"/>
          <w:sz w:val="20"/>
          <w:szCs w:val="20"/>
          <w:lang w:val="sv-SE"/>
        </w:rPr>
      </w:pPr>
      <w:r w:rsidRPr="0063607E">
        <w:rPr>
          <w:rFonts w:ascii="Times New Roman" w:hAnsi="Times New Roman"/>
          <w:sz w:val="20"/>
          <w:szCs w:val="20"/>
          <w:lang w:val="sv-SE"/>
        </w:rPr>
        <w:t>Both DU and MT TX</w:t>
      </w:r>
    </w:p>
    <w:p w14:paraId="09BEBDD5" w14:textId="77777777" w:rsidR="00D95CBB" w:rsidRPr="0063607E" w:rsidRDefault="00D95CBB" w:rsidP="00D95CBB">
      <w:pPr>
        <w:rPr>
          <w:lang w:val="sv-SE"/>
        </w:rPr>
      </w:pPr>
    </w:p>
    <w:p w14:paraId="6A5561FB" w14:textId="77777777" w:rsidR="00D95CBB" w:rsidRPr="0063607E" w:rsidRDefault="00D95CBB" w:rsidP="00D95CBB">
      <w:pPr>
        <w:rPr>
          <w:lang w:val="sv-SE" w:eastAsia="ja-JP"/>
        </w:rPr>
      </w:pPr>
      <w:r w:rsidRPr="0063607E">
        <w:rPr>
          <w:lang w:val="sv-SE" w:eastAsia="ja-JP"/>
        </w:rPr>
        <w:t xml:space="preserve">    FFS to requirement for each case or only to choose one case to test </w:t>
      </w:r>
    </w:p>
    <w:p w14:paraId="689CB72B" w14:textId="77777777" w:rsidR="00D95CBB" w:rsidRPr="0063607E" w:rsidRDefault="00D95CBB" w:rsidP="00D95CBB">
      <w:pPr>
        <w:rPr>
          <w:lang w:val="sv-SE" w:eastAsia="ja-JP"/>
        </w:rPr>
      </w:pPr>
      <w:r w:rsidRPr="0063607E">
        <w:rPr>
          <w:lang w:val="sv-SE" w:eastAsia="ja-JP"/>
        </w:rPr>
        <w:t xml:space="preserve">    Further analysis is needed to avoid redundancy</w:t>
      </w:r>
    </w:p>
    <w:p w14:paraId="03242B3E" w14:textId="55312BF1" w:rsidR="00D95CBB" w:rsidRPr="0063607E" w:rsidRDefault="00D95CBB" w:rsidP="00D95CBB">
      <w:pPr>
        <w:pStyle w:val="ListParagraph"/>
        <w:numPr>
          <w:ilvl w:val="0"/>
          <w:numId w:val="46"/>
        </w:numPr>
        <w:ind w:leftChars="0"/>
        <w:rPr>
          <w:rFonts w:ascii="Times New Roman" w:hAnsi="Times New Roman"/>
          <w:sz w:val="20"/>
          <w:szCs w:val="20"/>
          <w:lang w:val="sv-SE"/>
        </w:rPr>
      </w:pPr>
      <w:r w:rsidRPr="0063607E">
        <w:rPr>
          <w:rFonts w:ascii="Times New Roman" w:hAnsi="Times New Roman"/>
          <w:sz w:val="20"/>
          <w:szCs w:val="20"/>
          <w:lang w:val="sv-SE"/>
        </w:rPr>
        <w:t>Reuse base station requirement for harmonic current emission and voltage fluctuation and flicker to an IAB-node.</w:t>
      </w:r>
    </w:p>
    <w:p w14:paraId="1561DFB1" w14:textId="77777777" w:rsidR="0029553A" w:rsidRPr="00E55506" w:rsidRDefault="0029553A" w:rsidP="000453A6">
      <w:pPr>
        <w:rPr>
          <w:highlight w:val="yellow"/>
          <w:lang w:eastAsia="ja-JP"/>
        </w:rPr>
      </w:pPr>
    </w:p>
    <w:p w14:paraId="63E0AF9F" w14:textId="77777777" w:rsidR="00701410" w:rsidRPr="00AE155D" w:rsidRDefault="00701410" w:rsidP="00701410">
      <w:pPr>
        <w:pStyle w:val="Heading4"/>
        <w:rPr>
          <w:lang w:eastAsia="ja-JP"/>
        </w:rPr>
      </w:pPr>
      <w:r w:rsidRPr="00AE155D">
        <w:rPr>
          <w:lang w:eastAsia="ja-JP"/>
        </w:rPr>
        <w:t>2.4.2</w:t>
      </w:r>
      <w:r w:rsidRPr="00AE155D">
        <w:rPr>
          <w:lang w:eastAsia="ja-JP"/>
        </w:rPr>
        <w:tab/>
        <w:t>Remaining Open issues</w:t>
      </w:r>
    </w:p>
    <w:p w14:paraId="0F337D01" w14:textId="105FEF46" w:rsidR="00BA427F" w:rsidRPr="00BA427F" w:rsidRDefault="00BA427F" w:rsidP="00BA427F">
      <w:pPr>
        <w:pStyle w:val="maintext"/>
        <w:spacing w:line="240" w:lineRule="auto"/>
        <w:jc w:val="left"/>
        <w:rPr>
          <w:rFonts w:ascii="Times New Roman" w:eastAsia="Times New Roman" w:hAnsi="Times New Roman" w:cs="Times New Roman"/>
          <w:lang w:val="en-US" w:eastAsia="en-US"/>
        </w:rPr>
      </w:pPr>
      <w:r w:rsidRPr="00BA427F">
        <w:rPr>
          <w:rFonts w:ascii="Times New Roman" w:hAnsi="Times New Roman" w:cs="Times New Roman"/>
        </w:rPr>
        <w:t xml:space="preserve">Roughly </w:t>
      </w:r>
      <w:r w:rsidR="001F70E1" w:rsidRPr="001F70E1">
        <w:rPr>
          <w:rFonts w:ascii="Times New Roman" w:hAnsi="Times New Roman" w:cs="Times New Roman"/>
          <w:highlight w:val="yellow"/>
        </w:rPr>
        <w:t>65</w:t>
      </w:r>
      <w:r w:rsidRPr="001F70E1">
        <w:rPr>
          <w:rFonts w:ascii="Times New Roman" w:hAnsi="Times New Roman" w:cs="Times New Roman"/>
          <w:highlight w:val="yellow"/>
        </w:rPr>
        <w:t>%</w:t>
      </w:r>
      <w:r w:rsidRPr="00BA427F">
        <w:rPr>
          <w:rFonts w:ascii="Times New Roman" w:hAnsi="Times New Roman" w:cs="Times New Roman"/>
        </w:rPr>
        <w:t xml:space="preserve"> of items defined in WID </w:t>
      </w:r>
      <w:r w:rsidR="001F70E1">
        <w:rPr>
          <w:rFonts w:ascii="Times New Roman" w:hAnsi="Times New Roman" w:cs="Times New Roman"/>
        </w:rPr>
        <w:t xml:space="preserve">Core Part </w:t>
      </w:r>
      <w:r w:rsidRPr="00BA427F">
        <w:rPr>
          <w:rFonts w:ascii="Times New Roman" w:hAnsi="Times New Roman" w:cs="Times New Roman"/>
        </w:rPr>
        <w:t xml:space="preserve">objectives </w:t>
      </w:r>
      <w:r w:rsidR="001F70E1">
        <w:rPr>
          <w:rFonts w:ascii="Times New Roman" w:hAnsi="Times New Roman" w:cs="Times New Roman"/>
        </w:rPr>
        <w:t xml:space="preserve">for RAN4 </w:t>
      </w:r>
      <w:r w:rsidRPr="00BA427F">
        <w:rPr>
          <w:rFonts w:ascii="Times New Roman" w:hAnsi="Times New Roman" w:cs="Times New Roman"/>
        </w:rPr>
        <w:t xml:space="preserve">have been accomplished. </w:t>
      </w:r>
      <w:r w:rsidR="001F70E1">
        <w:rPr>
          <w:rFonts w:ascii="Times New Roman" w:hAnsi="Times New Roman" w:cs="Times New Roman"/>
        </w:rPr>
        <w:t xml:space="preserve">About </w:t>
      </w:r>
      <w:r w:rsidR="001F70E1" w:rsidRPr="001F70E1">
        <w:rPr>
          <w:rFonts w:ascii="Times New Roman" w:hAnsi="Times New Roman" w:cs="Times New Roman"/>
          <w:highlight w:val="yellow"/>
        </w:rPr>
        <w:t>0%</w:t>
      </w:r>
      <w:r w:rsidR="001F70E1">
        <w:rPr>
          <w:rFonts w:ascii="Times New Roman" w:hAnsi="Times New Roman" w:cs="Times New Roman"/>
        </w:rPr>
        <w:t xml:space="preserve"> of items defined in WID Performance Part objectives for RAN4 have been accomplished. T</w:t>
      </w:r>
      <w:r w:rsidRPr="00BA427F">
        <w:rPr>
          <w:rFonts w:ascii="Times New Roman" w:hAnsi="Times New Roman" w:cs="Times New Roman"/>
        </w:rPr>
        <w:t>he remaining open issues are:</w:t>
      </w:r>
      <w:r w:rsidRPr="00BA427F">
        <w:rPr>
          <w:rFonts w:ascii="Times New Roman" w:eastAsia="Times New Roman" w:hAnsi="Times New Roman" w:cs="Times New Roman"/>
          <w:lang w:eastAsia="en-US"/>
        </w:rPr>
        <w:t xml:space="preserve"> </w:t>
      </w:r>
    </w:p>
    <w:p w14:paraId="454F3DE5" w14:textId="77777777" w:rsidR="00BA427F" w:rsidRPr="00BA427F" w:rsidRDefault="00BA427F" w:rsidP="00BA427F">
      <w:pPr>
        <w:pStyle w:val="ListParagraph"/>
        <w:widowControl/>
        <w:numPr>
          <w:ilvl w:val="0"/>
          <w:numId w:val="18"/>
        </w:numPr>
        <w:spacing w:before="60" w:after="60" w:line="256" w:lineRule="auto"/>
        <w:ind w:leftChars="0" w:left="720"/>
        <w:jc w:val="left"/>
        <w:rPr>
          <w:rFonts w:ascii="Times New Roman" w:eastAsiaTheme="minorHAnsi" w:hAnsi="Times New Roman"/>
          <w:sz w:val="20"/>
          <w:szCs w:val="20"/>
        </w:rPr>
      </w:pPr>
      <w:r w:rsidRPr="00BA427F">
        <w:rPr>
          <w:rFonts w:ascii="Times New Roman" w:hAnsi="Times New Roman"/>
          <w:sz w:val="20"/>
          <w:szCs w:val="20"/>
        </w:rPr>
        <w:t>Core Part: Specification of RF and RRM requirements [RAN4-led]:</w:t>
      </w:r>
    </w:p>
    <w:p w14:paraId="0C064C51" w14:textId="77777777" w:rsidR="00BA427F" w:rsidRPr="00BA427F" w:rsidRDefault="00BA427F" w:rsidP="00BA427F">
      <w:pPr>
        <w:pStyle w:val="ListParagraph"/>
        <w:widowControl/>
        <w:numPr>
          <w:ilvl w:val="1"/>
          <w:numId w:val="18"/>
        </w:numPr>
        <w:spacing w:before="60" w:after="60" w:line="256" w:lineRule="auto"/>
        <w:ind w:leftChars="0"/>
        <w:jc w:val="left"/>
        <w:rPr>
          <w:rFonts w:ascii="Times New Roman" w:hAnsi="Times New Roman"/>
          <w:sz w:val="20"/>
          <w:szCs w:val="20"/>
        </w:rPr>
      </w:pPr>
      <w:r w:rsidRPr="00BA427F">
        <w:rPr>
          <w:rFonts w:ascii="Times New Roman" w:hAnsi="Times New Roman"/>
          <w:sz w:val="20"/>
          <w:szCs w:val="20"/>
        </w:rPr>
        <w:t>Define details of RF requirements for backhaul links of an IAB-node including requirements for co-existence.</w:t>
      </w:r>
    </w:p>
    <w:p w14:paraId="68AA75E6" w14:textId="77777777" w:rsidR="00BA427F" w:rsidRPr="00BA427F" w:rsidRDefault="00BA427F" w:rsidP="00BA427F">
      <w:pPr>
        <w:pStyle w:val="ListParagraph"/>
        <w:widowControl/>
        <w:numPr>
          <w:ilvl w:val="1"/>
          <w:numId w:val="18"/>
        </w:numPr>
        <w:spacing w:before="60" w:after="60" w:line="256" w:lineRule="auto"/>
        <w:ind w:leftChars="0"/>
        <w:jc w:val="left"/>
        <w:rPr>
          <w:rFonts w:ascii="Times New Roman" w:hAnsi="Times New Roman"/>
          <w:sz w:val="20"/>
          <w:szCs w:val="20"/>
        </w:rPr>
      </w:pPr>
      <w:r w:rsidRPr="00BA427F">
        <w:rPr>
          <w:rFonts w:ascii="Times New Roman" w:hAnsi="Times New Roman"/>
          <w:sz w:val="20"/>
          <w:szCs w:val="20"/>
        </w:rPr>
        <w:t>Define details of RRM core requirements for backhaul links of IAB node.</w:t>
      </w:r>
    </w:p>
    <w:p w14:paraId="6E79D46A" w14:textId="77777777" w:rsidR="00BA427F" w:rsidRPr="00BA427F" w:rsidRDefault="00BA427F" w:rsidP="00BA427F">
      <w:pPr>
        <w:pStyle w:val="ListParagraph"/>
        <w:widowControl/>
        <w:numPr>
          <w:ilvl w:val="0"/>
          <w:numId w:val="18"/>
        </w:numPr>
        <w:spacing w:before="60" w:after="60" w:line="256" w:lineRule="auto"/>
        <w:ind w:leftChars="0" w:left="720"/>
        <w:jc w:val="left"/>
        <w:rPr>
          <w:rFonts w:ascii="Times New Roman" w:hAnsi="Times New Roman"/>
          <w:sz w:val="20"/>
          <w:szCs w:val="20"/>
        </w:rPr>
      </w:pPr>
      <w:r w:rsidRPr="00BA427F">
        <w:rPr>
          <w:rFonts w:ascii="Times New Roman" w:hAnsi="Times New Roman"/>
          <w:sz w:val="20"/>
          <w:szCs w:val="20"/>
        </w:rPr>
        <w:t>Performance Part: Define RRM performance requirements.</w:t>
      </w:r>
    </w:p>
    <w:p w14:paraId="52D6DADF" w14:textId="77777777" w:rsidR="00BA427F" w:rsidRPr="00BA427F" w:rsidRDefault="00BA427F" w:rsidP="00BA427F">
      <w:pPr>
        <w:pStyle w:val="ListParagraph"/>
        <w:widowControl/>
        <w:numPr>
          <w:ilvl w:val="0"/>
          <w:numId w:val="18"/>
        </w:numPr>
        <w:spacing w:before="60" w:after="60" w:line="256" w:lineRule="auto"/>
        <w:ind w:leftChars="0" w:left="720"/>
        <w:jc w:val="left"/>
        <w:rPr>
          <w:rFonts w:ascii="Times New Roman" w:hAnsi="Times New Roman"/>
          <w:sz w:val="20"/>
          <w:szCs w:val="20"/>
        </w:rPr>
      </w:pPr>
      <w:r w:rsidRPr="00BA427F">
        <w:rPr>
          <w:rFonts w:ascii="Times New Roman" w:hAnsi="Times New Roman"/>
          <w:sz w:val="20"/>
          <w:szCs w:val="20"/>
        </w:rPr>
        <w:t>Performance Part: Define demodulation performance requirements for both backhaul and access links of an IAB-node. [RAN4]</w:t>
      </w:r>
    </w:p>
    <w:p w14:paraId="51EAC515" w14:textId="77777777" w:rsidR="002F7C7F" w:rsidRPr="002F7C7F" w:rsidRDefault="002F7C7F" w:rsidP="002F7C7F">
      <w:pPr>
        <w:rPr>
          <w:lang w:eastAsia="ja-JP"/>
        </w:rPr>
      </w:pPr>
    </w:p>
    <w:p w14:paraId="3697895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7D098D" w14:textId="77777777" w:rsidR="00815869" w:rsidRDefault="00815869" w:rsidP="00815869">
      <w:pPr>
        <w:pStyle w:val="Heading4"/>
        <w:rPr>
          <w:lang w:eastAsia="ja-JP"/>
        </w:rPr>
      </w:pPr>
      <w:r>
        <w:rPr>
          <w:lang w:eastAsia="ja-JP"/>
        </w:rPr>
        <w:t>2.5.1</w:t>
      </w:r>
      <w:r>
        <w:rPr>
          <w:lang w:eastAsia="ja-JP"/>
        </w:rPr>
        <w:tab/>
        <w:t>Agreements</w:t>
      </w:r>
    </w:p>
    <w:p w14:paraId="4DE4477B" w14:textId="77777777" w:rsidR="00815869" w:rsidRDefault="00815869" w:rsidP="00815869">
      <w:pPr>
        <w:pStyle w:val="Heading4"/>
        <w:rPr>
          <w:lang w:eastAsia="ja-JP"/>
        </w:rPr>
      </w:pPr>
      <w:r>
        <w:rPr>
          <w:lang w:eastAsia="ja-JP"/>
        </w:rPr>
        <w:t>2.5.2</w:t>
      </w:r>
      <w:r>
        <w:rPr>
          <w:lang w:eastAsia="ja-JP"/>
        </w:rPr>
        <w:tab/>
        <w:t>Remaining Open issues</w:t>
      </w:r>
    </w:p>
    <w:p w14:paraId="49970A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2875C5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EED3C4" w14:textId="77777777" w:rsidR="00721CF6" w:rsidRDefault="00721CF6" w:rsidP="00721CF6">
      <w:pPr>
        <w:pStyle w:val="Heading4"/>
        <w:rPr>
          <w:lang w:eastAsia="ja-JP"/>
        </w:rPr>
      </w:pPr>
      <w:r>
        <w:rPr>
          <w:lang w:eastAsia="ja-JP"/>
        </w:rPr>
        <w:t>2.6.1</w:t>
      </w:r>
      <w:r>
        <w:rPr>
          <w:lang w:eastAsia="ja-JP"/>
        </w:rPr>
        <w:tab/>
        <w:t>Agreements</w:t>
      </w:r>
    </w:p>
    <w:p w14:paraId="2E3EF5B3" w14:textId="77777777" w:rsidR="005A6C96" w:rsidRDefault="00721CF6" w:rsidP="008A07A9">
      <w:pPr>
        <w:pStyle w:val="Heading4"/>
        <w:rPr>
          <w:rFonts w:cs="Arial"/>
          <w:lang w:eastAsia="ja-JP"/>
        </w:rPr>
      </w:pPr>
      <w:r>
        <w:rPr>
          <w:lang w:eastAsia="ja-JP"/>
        </w:rPr>
        <w:t>2.6.2</w:t>
      </w:r>
      <w:r>
        <w:rPr>
          <w:lang w:eastAsia="ja-JP"/>
        </w:rPr>
        <w:tab/>
        <w:t>Remaining Open issues</w:t>
      </w:r>
    </w:p>
    <w:p w14:paraId="406492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4D1EE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2A7BE6A" w14:textId="77777777" w:rsidR="00701410" w:rsidRDefault="00701410" w:rsidP="00701410">
      <w:pPr>
        <w:pStyle w:val="Heading2"/>
        <w:rPr>
          <w:lang w:eastAsia="ja-JP"/>
        </w:rPr>
      </w:pPr>
      <w:r>
        <w:rPr>
          <w:lang w:eastAsia="ja-JP"/>
        </w:rPr>
        <w:lastRenderedPageBreak/>
        <w:t>3.1</w:t>
      </w:r>
      <w:r>
        <w:rPr>
          <w:lang w:eastAsia="ja-JP"/>
        </w:rPr>
        <w:tab/>
        <w:t>SAx/CTs</w:t>
      </w:r>
    </w:p>
    <w:p w14:paraId="3840C66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07D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06A2FD9" w14:textId="77777777" w:rsidR="002A36C8" w:rsidRDefault="008645C2" w:rsidP="002A36C8">
      <w:pPr>
        <w:rPr>
          <w:rFonts w:cs="Calibri"/>
        </w:rPr>
      </w:pPr>
      <w:r>
        <w:rPr>
          <w:rFonts w:cs="Calibri"/>
        </w:rPr>
        <w:t>RAN2 sent an LS to SA2</w:t>
      </w:r>
      <w:r w:rsidR="00934BCD">
        <w:rPr>
          <w:rFonts w:cs="Calibri"/>
        </w:rPr>
        <w:t>/SA5</w:t>
      </w:r>
      <w:r>
        <w:rPr>
          <w:rFonts w:cs="Calibri"/>
        </w:rPr>
        <w:t xml:space="preserve"> to indicate impending work to capture impact of IAB on CN</w:t>
      </w:r>
      <w:r w:rsidR="007A5CDF">
        <w:rPr>
          <w:rFonts w:cs="Calibri"/>
        </w:rPr>
        <w:t xml:space="preserve"> (</w:t>
      </w:r>
      <w:hyperlink r:id="rId13" w:history="1">
        <w:r w:rsidR="007A5CDF" w:rsidRPr="007A5CDF">
          <w:rPr>
            <w:rStyle w:val="Hyperlink"/>
            <w:rFonts w:cs="Calibri"/>
          </w:rPr>
          <w:t>R2-1905247</w:t>
        </w:r>
      </w:hyperlink>
      <w:r w:rsidR="007A5CDF">
        <w:rPr>
          <w:rFonts w:cs="Calibri"/>
        </w:rPr>
        <w:t>)</w:t>
      </w:r>
      <w:r>
        <w:rPr>
          <w:rFonts w:cs="Calibri"/>
        </w:rPr>
        <w:t xml:space="preserve">. </w:t>
      </w:r>
    </w:p>
    <w:p w14:paraId="14BA7A4A" w14:textId="77777777" w:rsidR="00934BCD" w:rsidRDefault="00934BCD" w:rsidP="002A36C8">
      <w:pPr>
        <w:rPr>
          <w:rFonts w:ascii="Arial" w:hAnsi="Arial" w:cs="Arial"/>
          <w:iCs/>
          <w:color w:val="FF0000"/>
        </w:rPr>
      </w:pPr>
      <w:r>
        <w:rPr>
          <w:rFonts w:cs="Calibri"/>
        </w:rPr>
        <w:t xml:space="preserve">SA3 has started independent SI and WI to assess IAB security. </w:t>
      </w:r>
    </w:p>
    <w:p w14:paraId="50F23648" w14:textId="77777777" w:rsidR="002A36C8" w:rsidRDefault="002A36C8" w:rsidP="00721CF6">
      <w:pPr>
        <w:ind w:firstLine="567"/>
        <w:rPr>
          <w:rFonts w:ascii="Arial" w:hAnsi="Arial" w:cs="Arial"/>
          <w:iCs/>
          <w:color w:val="FF0000"/>
        </w:rPr>
      </w:pPr>
    </w:p>
    <w:p w14:paraId="77195A5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ABDB48" w14:textId="77777777" w:rsidR="005A6C96" w:rsidRDefault="00815869" w:rsidP="005A6C96">
      <w:pPr>
        <w:pStyle w:val="Heading2"/>
      </w:pPr>
      <w:r>
        <w:t>4</w:t>
      </w:r>
      <w:r w:rsidR="005A6C96">
        <w:t>.</w:t>
      </w:r>
      <w:r w:rsidR="005A6C96">
        <w:tab/>
        <w:t>References</w:t>
      </w:r>
    </w:p>
    <w:p w14:paraId="36080FA1" w14:textId="77F5C16B"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9808F1" w14:textId="4AC685E7" w:rsidR="00D269A0" w:rsidRPr="00FA5E00" w:rsidRDefault="00D269A0" w:rsidP="00D269A0">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1</w:t>
      </w:r>
      <w:r w:rsidRPr="0029553A">
        <w:rPr>
          <w:rFonts w:ascii="Calibri" w:hAnsi="Calibri" w:cs="Calibri"/>
          <w:b/>
          <w:u w:val="single"/>
          <w:lang w:eastAsia="zh-CN"/>
        </w:rPr>
        <w:t xml:space="preserve"> #</w:t>
      </w:r>
      <w:r w:rsidR="00A516CE">
        <w:rPr>
          <w:rFonts w:ascii="Calibri" w:hAnsi="Calibri" w:cs="Calibri"/>
          <w:b/>
          <w:u w:val="single"/>
          <w:lang w:eastAsia="zh-CN"/>
        </w:rPr>
        <w:t>100e</w:t>
      </w:r>
    </w:p>
    <w:p w14:paraId="7472D263" w14:textId="73FE15F9" w:rsidR="00A516CE" w:rsidRDefault="00A516CE" w:rsidP="003D730B">
      <w:pPr>
        <w:pStyle w:val="FP"/>
        <w:rPr>
          <w:sz w:val="12"/>
          <w:szCs w:val="12"/>
        </w:rPr>
      </w:pPr>
    </w:p>
    <w:tbl>
      <w:tblPr>
        <w:tblW w:w="0" w:type="auto"/>
        <w:tblInd w:w="-38" w:type="dxa"/>
        <w:tblLayout w:type="fixed"/>
        <w:tblLook w:val="0000" w:firstRow="0" w:lastRow="0" w:firstColumn="0" w:lastColumn="0" w:noHBand="0" w:noVBand="0"/>
      </w:tblPr>
      <w:tblGrid>
        <w:gridCol w:w="1560"/>
        <w:gridCol w:w="5400"/>
        <w:gridCol w:w="2610"/>
      </w:tblGrid>
      <w:tr w:rsidR="0013249C" w14:paraId="3DD5EE3C"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5CF2DACE"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R1-2000260</w:t>
            </w:r>
          </w:p>
        </w:tc>
        <w:tc>
          <w:tcPr>
            <w:tcW w:w="5400" w:type="dxa"/>
            <w:tcBorders>
              <w:top w:val="single" w:sz="6" w:space="0" w:color="969696"/>
              <w:left w:val="single" w:sz="6" w:space="0" w:color="969696"/>
              <w:bottom w:val="single" w:sz="6" w:space="0" w:color="969696"/>
              <w:right w:val="single" w:sz="6" w:space="0" w:color="969696"/>
            </w:tcBorders>
          </w:tcPr>
          <w:p w14:paraId="6BC0F144"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aspects for resource multiplexing among backhaul and access links</w:t>
            </w:r>
          </w:p>
        </w:tc>
        <w:tc>
          <w:tcPr>
            <w:tcW w:w="2610" w:type="dxa"/>
            <w:tcBorders>
              <w:top w:val="single" w:sz="6" w:space="0" w:color="969696"/>
              <w:left w:val="single" w:sz="6" w:space="0" w:color="969696"/>
              <w:bottom w:val="single" w:sz="6" w:space="0" w:color="969696"/>
              <w:right w:val="single" w:sz="6" w:space="0" w:color="969696"/>
            </w:tcBorders>
          </w:tcPr>
          <w:p w14:paraId="63F4B523"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vivo</w:t>
            </w:r>
          </w:p>
        </w:tc>
      </w:tr>
      <w:tr w:rsidR="0013249C" w14:paraId="149B3F79"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53214A90"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R1-2000314</w:t>
            </w:r>
          </w:p>
        </w:tc>
        <w:tc>
          <w:tcPr>
            <w:tcW w:w="5400" w:type="dxa"/>
            <w:tcBorders>
              <w:top w:val="single" w:sz="6" w:space="0" w:color="969696"/>
              <w:left w:val="single" w:sz="6" w:space="0" w:color="969696"/>
              <w:bottom w:val="single" w:sz="6" w:space="0" w:color="969696"/>
              <w:right w:val="single" w:sz="6" w:space="0" w:color="969696"/>
            </w:tcBorders>
          </w:tcPr>
          <w:p w14:paraId="3F365D30"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aspects for resource multiplexing among backhaul and access links</w:t>
            </w:r>
          </w:p>
        </w:tc>
        <w:tc>
          <w:tcPr>
            <w:tcW w:w="2610" w:type="dxa"/>
            <w:tcBorders>
              <w:top w:val="single" w:sz="6" w:space="0" w:color="969696"/>
              <w:left w:val="single" w:sz="6" w:space="0" w:color="969696"/>
              <w:bottom w:val="single" w:sz="6" w:space="0" w:color="969696"/>
              <w:right w:val="single" w:sz="6" w:space="0" w:color="969696"/>
            </w:tcBorders>
          </w:tcPr>
          <w:p w14:paraId="23A1E357"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vivo</w:t>
            </w:r>
          </w:p>
        </w:tc>
      </w:tr>
      <w:tr w:rsidR="0013249C" w14:paraId="599E26EE"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22DEC7A5"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R1-2000400</w:t>
            </w:r>
          </w:p>
        </w:tc>
        <w:tc>
          <w:tcPr>
            <w:tcW w:w="5400" w:type="dxa"/>
            <w:tcBorders>
              <w:top w:val="single" w:sz="6" w:space="0" w:color="969696"/>
              <w:left w:val="single" w:sz="6" w:space="0" w:color="969696"/>
              <w:bottom w:val="single" w:sz="6" w:space="0" w:color="969696"/>
              <w:right w:val="single" w:sz="6" w:space="0" w:color="969696"/>
            </w:tcBorders>
          </w:tcPr>
          <w:p w14:paraId="579DD1BE"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in IAB resource multiplexing</w:t>
            </w:r>
          </w:p>
        </w:tc>
        <w:tc>
          <w:tcPr>
            <w:tcW w:w="2610" w:type="dxa"/>
            <w:tcBorders>
              <w:top w:val="single" w:sz="6" w:space="0" w:color="969696"/>
              <w:left w:val="single" w:sz="6" w:space="0" w:color="969696"/>
              <w:bottom w:val="single" w:sz="6" w:space="0" w:color="969696"/>
              <w:right w:val="single" w:sz="6" w:space="0" w:color="969696"/>
            </w:tcBorders>
          </w:tcPr>
          <w:p w14:paraId="5C8446D4"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13249C" w14:paraId="750DAEE6"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2348523A"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R1-2000669</w:t>
            </w:r>
          </w:p>
        </w:tc>
        <w:tc>
          <w:tcPr>
            <w:tcW w:w="5400" w:type="dxa"/>
            <w:tcBorders>
              <w:top w:val="single" w:sz="6" w:space="0" w:color="969696"/>
              <w:left w:val="single" w:sz="6" w:space="0" w:color="969696"/>
              <w:bottom w:val="single" w:sz="6" w:space="0" w:color="969696"/>
              <w:right w:val="single" w:sz="6" w:space="0" w:color="969696"/>
            </w:tcBorders>
          </w:tcPr>
          <w:p w14:paraId="288745C7"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Text proposals on IAB resource multiplexing</w:t>
            </w:r>
          </w:p>
        </w:tc>
        <w:tc>
          <w:tcPr>
            <w:tcW w:w="2610" w:type="dxa"/>
            <w:tcBorders>
              <w:top w:val="single" w:sz="6" w:space="0" w:color="969696"/>
              <w:left w:val="single" w:sz="6" w:space="0" w:color="969696"/>
              <w:bottom w:val="single" w:sz="6" w:space="0" w:color="969696"/>
              <w:right w:val="single" w:sz="6" w:space="0" w:color="969696"/>
            </w:tcBorders>
          </w:tcPr>
          <w:p w14:paraId="688C9A70"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w:t>
            </w:r>
          </w:p>
        </w:tc>
      </w:tr>
      <w:tr w:rsidR="0013249C" w14:paraId="1D41D795"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28FBA332"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R1-2000745</w:t>
            </w:r>
          </w:p>
        </w:tc>
        <w:tc>
          <w:tcPr>
            <w:tcW w:w="5400" w:type="dxa"/>
            <w:tcBorders>
              <w:top w:val="single" w:sz="6" w:space="0" w:color="969696"/>
              <w:left w:val="single" w:sz="6" w:space="0" w:color="969696"/>
              <w:bottom w:val="single" w:sz="6" w:space="0" w:color="969696"/>
              <w:right w:val="single" w:sz="6" w:space="0" w:color="969696"/>
            </w:tcBorders>
          </w:tcPr>
          <w:p w14:paraId="58B06F88"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on mechanisms for resource multiplexing among backhaul and access links</w:t>
            </w:r>
          </w:p>
        </w:tc>
        <w:tc>
          <w:tcPr>
            <w:tcW w:w="2610" w:type="dxa"/>
            <w:tcBorders>
              <w:top w:val="single" w:sz="6" w:space="0" w:color="969696"/>
              <w:left w:val="single" w:sz="6" w:space="0" w:color="969696"/>
              <w:bottom w:val="single" w:sz="6" w:space="0" w:color="969696"/>
              <w:right w:val="single" w:sz="6" w:space="0" w:color="969696"/>
            </w:tcBorders>
          </w:tcPr>
          <w:p w14:paraId="03B3A15B"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CMCC</w:t>
            </w:r>
          </w:p>
        </w:tc>
      </w:tr>
      <w:tr w:rsidR="0013249C" w14:paraId="72BBA579"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01F83976"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R1-2000789</w:t>
            </w:r>
          </w:p>
        </w:tc>
        <w:tc>
          <w:tcPr>
            <w:tcW w:w="5400" w:type="dxa"/>
            <w:tcBorders>
              <w:top w:val="single" w:sz="6" w:space="0" w:color="969696"/>
              <w:left w:val="single" w:sz="6" w:space="0" w:color="969696"/>
              <w:bottom w:val="single" w:sz="6" w:space="0" w:color="969696"/>
              <w:right w:val="single" w:sz="6" w:space="0" w:color="969696"/>
            </w:tcBorders>
          </w:tcPr>
          <w:p w14:paraId="2AC11E8A"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On mandatory features for BS-like IAB-nodes</w:t>
            </w:r>
          </w:p>
        </w:tc>
        <w:tc>
          <w:tcPr>
            <w:tcW w:w="2610" w:type="dxa"/>
            <w:tcBorders>
              <w:top w:val="single" w:sz="6" w:space="0" w:color="969696"/>
              <w:left w:val="single" w:sz="6" w:space="0" w:color="969696"/>
              <w:bottom w:val="single" w:sz="6" w:space="0" w:color="969696"/>
              <w:right w:val="single" w:sz="6" w:space="0" w:color="969696"/>
            </w:tcBorders>
          </w:tcPr>
          <w:p w14:paraId="4DBD503A"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13249C" w14:paraId="054E8ED8"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23C7FC15"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R1-2000796</w:t>
            </w:r>
          </w:p>
        </w:tc>
        <w:tc>
          <w:tcPr>
            <w:tcW w:w="5400" w:type="dxa"/>
            <w:tcBorders>
              <w:top w:val="single" w:sz="6" w:space="0" w:color="969696"/>
              <w:left w:val="single" w:sz="6" w:space="0" w:color="969696"/>
              <w:bottom w:val="single" w:sz="6" w:space="0" w:color="969696"/>
              <w:right w:val="single" w:sz="6" w:space="0" w:color="969696"/>
            </w:tcBorders>
          </w:tcPr>
          <w:p w14:paraId="4A1E8579"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Maintenance of Rel-16 IAB RACH enhancement</w:t>
            </w:r>
          </w:p>
        </w:tc>
        <w:tc>
          <w:tcPr>
            <w:tcW w:w="2610" w:type="dxa"/>
            <w:tcBorders>
              <w:top w:val="single" w:sz="6" w:space="0" w:color="969696"/>
              <w:left w:val="single" w:sz="6" w:space="0" w:color="969696"/>
              <w:bottom w:val="single" w:sz="6" w:space="0" w:color="969696"/>
              <w:right w:val="single" w:sz="6" w:space="0" w:color="969696"/>
            </w:tcBorders>
          </w:tcPr>
          <w:p w14:paraId="0FF3569D"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13249C" w14:paraId="58FC1A9B"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31CAA4B9"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R1-2000797</w:t>
            </w:r>
          </w:p>
        </w:tc>
        <w:tc>
          <w:tcPr>
            <w:tcW w:w="5400" w:type="dxa"/>
            <w:tcBorders>
              <w:top w:val="single" w:sz="6" w:space="0" w:color="969696"/>
              <w:left w:val="single" w:sz="6" w:space="0" w:color="969696"/>
              <w:bottom w:val="single" w:sz="6" w:space="0" w:color="969696"/>
              <w:right w:val="single" w:sz="6" w:space="0" w:color="969696"/>
            </w:tcBorders>
          </w:tcPr>
          <w:p w14:paraId="461E2626"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Maintenance of Rel-16 IAB Resource Multiplexing</w:t>
            </w:r>
          </w:p>
        </w:tc>
        <w:tc>
          <w:tcPr>
            <w:tcW w:w="2610" w:type="dxa"/>
            <w:tcBorders>
              <w:top w:val="single" w:sz="6" w:space="0" w:color="969696"/>
              <w:left w:val="single" w:sz="6" w:space="0" w:color="969696"/>
              <w:bottom w:val="single" w:sz="6" w:space="0" w:color="969696"/>
              <w:right w:val="single" w:sz="6" w:space="0" w:color="969696"/>
            </w:tcBorders>
          </w:tcPr>
          <w:p w14:paraId="0DAA4A96"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13249C" w14:paraId="18C19691"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5A959C66"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R1-2000798</w:t>
            </w:r>
          </w:p>
        </w:tc>
        <w:tc>
          <w:tcPr>
            <w:tcW w:w="5400" w:type="dxa"/>
            <w:tcBorders>
              <w:top w:val="single" w:sz="6" w:space="0" w:color="969696"/>
              <w:left w:val="single" w:sz="6" w:space="0" w:color="969696"/>
              <w:bottom w:val="single" w:sz="6" w:space="0" w:color="969696"/>
              <w:right w:val="single" w:sz="6" w:space="0" w:color="969696"/>
            </w:tcBorders>
          </w:tcPr>
          <w:p w14:paraId="389DEB11"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Maintenance of Rel-16 IAB Case-1 timing</w:t>
            </w:r>
          </w:p>
        </w:tc>
        <w:tc>
          <w:tcPr>
            <w:tcW w:w="2610" w:type="dxa"/>
            <w:tcBorders>
              <w:top w:val="single" w:sz="6" w:space="0" w:color="969696"/>
              <w:left w:val="single" w:sz="6" w:space="0" w:color="969696"/>
              <w:bottom w:val="single" w:sz="6" w:space="0" w:color="969696"/>
              <w:right w:val="single" w:sz="6" w:space="0" w:color="969696"/>
            </w:tcBorders>
          </w:tcPr>
          <w:p w14:paraId="1D4FC83D"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13249C" w14:paraId="2AC986B0"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55B9FA50"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R1-2000806</w:t>
            </w:r>
          </w:p>
        </w:tc>
        <w:tc>
          <w:tcPr>
            <w:tcW w:w="5400" w:type="dxa"/>
            <w:tcBorders>
              <w:top w:val="single" w:sz="6" w:space="0" w:color="969696"/>
              <w:left w:val="single" w:sz="6" w:space="0" w:color="969696"/>
              <w:bottom w:val="single" w:sz="6" w:space="0" w:color="969696"/>
              <w:right w:val="single" w:sz="6" w:space="0" w:color="969696"/>
            </w:tcBorders>
          </w:tcPr>
          <w:p w14:paraId="5AC4AD65"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FL summary on remaining issues in IAB case-1 timing</w:t>
            </w:r>
          </w:p>
        </w:tc>
        <w:tc>
          <w:tcPr>
            <w:tcW w:w="2610" w:type="dxa"/>
            <w:tcBorders>
              <w:top w:val="single" w:sz="6" w:space="0" w:color="969696"/>
              <w:left w:val="single" w:sz="6" w:space="0" w:color="969696"/>
              <w:bottom w:val="single" w:sz="6" w:space="0" w:color="969696"/>
              <w:right w:val="single" w:sz="6" w:space="0" w:color="969696"/>
            </w:tcBorders>
          </w:tcPr>
          <w:p w14:paraId="463CEFD5"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13249C" w14:paraId="7F234011"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1040CC48"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R1-2000961</w:t>
            </w:r>
          </w:p>
        </w:tc>
        <w:tc>
          <w:tcPr>
            <w:tcW w:w="5400" w:type="dxa"/>
            <w:tcBorders>
              <w:top w:val="single" w:sz="6" w:space="0" w:color="969696"/>
              <w:left w:val="single" w:sz="6" w:space="0" w:color="969696"/>
              <w:bottom w:val="single" w:sz="6" w:space="0" w:color="969696"/>
              <w:right w:val="single" w:sz="6" w:space="0" w:color="969696"/>
            </w:tcBorders>
          </w:tcPr>
          <w:p w14:paraId="20E99E6E"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Clarifications on IAB resource management</w:t>
            </w:r>
          </w:p>
        </w:tc>
        <w:tc>
          <w:tcPr>
            <w:tcW w:w="2610" w:type="dxa"/>
            <w:tcBorders>
              <w:top w:val="single" w:sz="6" w:space="0" w:color="969696"/>
              <w:left w:val="single" w:sz="6" w:space="0" w:color="969696"/>
              <w:bottom w:val="single" w:sz="6" w:space="0" w:color="969696"/>
              <w:right w:val="single" w:sz="6" w:space="0" w:color="969696"/>
            </w:tcBorders>
          </w:tcPr>
          <w:p w14:paraId="3D6FA53F"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13249C" w14:paraId="5DD0B2F3"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065DD8BF"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R1-2001037</w:t>
            </w:r>
          </w:p>
        </w:tc>
        <w:tc>
          <w:tcPr>
            <w:tcW w:w="5400" w:type="dxa"/>
            <w:tcBorders>
              <w:top w:val="single" w:sz="6" w:space="0" w:color="969696"/>
              <w:left w:val="single" w:sz="6" w:space="0" w:color="969696"/>
              <w:bottom w:val="single" w:sz="6" w:space="0" w:color="969696"/>
              <w:right w:val="single" w:sz="6" w:space="0" w:color="969696"/>
            </w:tcBorders>
          </w:tcPr>
          <w:p w14:paraId="5950C192"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Corrections on RACH occasions and periodicities for backhaul RACH resources</w:t>
            </w:r>
          </w:p>
        </w:tc>
        <w:tc>
          <w:tcPr>
            <w:tcW w:w="2610" w:type="dxa"/>
            <w:tcBorders>
              <w:top w:val="single" w:sz="6" w:space="0" w:color="969696"/>
              <w:left w:val="single" w:sz="6" w:space="0" w:color="969696"/>
              <w:bottom w:val="single" w:sz="6" w:space="0" w:color="969696"/>
              <w:right w:val="single" w:sz="6" w:space="0" w:color="969696"/>
            </w:tcBorders>
          </w:tcPr>
          <w:p w14:paraId="0A1EE1FF"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13249C" w14:paraId="6C4E54AC"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2A6E00C6"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R1-2001038</w:t>
            </w:r>
          </w:p>
        </w:tc>
        <w:tc>
          <w:tcPr>
            <w:tcW w:w="5400" w:type="dxa"/>
            <w:tcBorders>
              <w:top w:val="single" w:sz="6" w:space="0" w:color="969696"/>
              <w:left w:val="single" w:sz="6" w:space="0" w:color="969696"/>
              <w:bottom w:val="single" w:sz="6" w:space="0" w:color="969696"/>
              <w:right w:val="single" w:sz="6" w:space="0" w:color="969696"/>
            </w:tcBorders>
          </w:tcPr>
          <w:p w14:paraId="5920865E"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Corrections on resource multiplexing among backhaul and access links</w:t>
            </w:r>
          </w:p>
        </w:tc>
        <w:tc>
          <w:tcPr>
            <w:tcW w:w="2610" w:type="dxa"/>
            <w:tcBorders>
              <w:top w:val="single" w:sz="6" w:space="0" w:color="969696"/>
              <w:left w:val="single" w:sz="6" w:space="0" w:color="969696"/>
              <w:bottom w:val="single" w:sz="6" w:space="0" w:color="969696"/>
              <w:right w:val="single" w:sz="6" w:space="0" w:color="969696"/>
            </w:tcBorders>
          </w:tcPr>
          <w:p w14:paraId="4FCFA734"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13249C" w14:paraId="20AF29B9"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14134213"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R1-2001092</w:t>
            </w:r>
          </w:p>
        </w:tc>
        <w:tc>
          <w:tcPr>
            <w:tcW w:w="5400" w:type="dxa"/>
            <w:tcBorders>
              <w:top w:val="single" w:sz="6" w:space="0" w:color="969696"/>
              <w:left w:val="single" w:sz="6" w:space="0" w:color="969696"/>
              <w:bottom w:val="single" w:sz="6" w:space="0" w:color="969696"/>
              <w:right w:val="single" w:sz="6" w:space="0" w:color="969696"/>
            </w:tcBorders>
          </w:tcPr>
          <w:p w14:paraId="41DA827B"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Corrections on Mechanisms for resource multiplexing among backhaul and access links</w:t>
            </w:r>
          </w:p>
        </w:tc>
        <w:tc>
          <w:tcPr>
            <w:tcW w:w="2610" w:type="dxa"/>
            <w:tcBorders>
              <w:top w:val="single" w:sz="6" w:space="0" w:color="969696"/>
              <w:left w:val="single" w:sz="6" w:space="0" w:color="969696"/>
              <w:bottom w:val="single" w:sz="6" w:space="0" w:color="969696"/>
              <w:right w:val="single" w:sz="6" w:space="0" w:color="969696"/>
            </w:tcBorders>
          </w:tcPr>
          <w:p w14:paraId="76CC8FA2"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13249C" w14:paraId="46D33FE4"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7AE05906"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R1-2001105</w:t>
            </w:r>
          </w:p>
        </w:tc>
        <w:tc>
          <w:tcPr>
            <w:tcW w:w="5400" w:type="dxa"/>
            <w:tcBorders>
              <w:top w:val="single" w:sz="6" w:space="0" w:color="969696"/>
              <w:left w:val="single" w:sz="6" w:space="0" w:color="969696"/>
              <w:bottom w:val="single" w:sz="6" w:space="0" w:color="969696"/>
              <w:right w:val="single" w:sz="6" w:space="0" w:color="969696"/>
            </w:tcBorders>
          </w:tcPr>
          <w:p w14:paraId="0BC42B93"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Corrections on other aspects of IAB</w:t>
            </w:r>
          </w:p>
        </w:tc>
        <w:tc>
          <w:tcPr>
            <w:tcW w:w="2610" w:type="dxa"/>
            <w:tcBorders>
              <w:top w:val="single" w:sz="6" w:space="0" w:color="969696"/>
              <w:left w:val="single" w:sz="6" w:space="0" w:color="969696"/>
              <w:bottom w:val="single" w:sz="6" w:space="0" w:color="969696"/>
              <w:right w:val="single" w:sz="6" w:space="0" w:color="969696"/>
            </w:tcBorders>
          </w:tcPr>
          <w:p w14:paraId="7FC86B8F"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13249C" w14:paraId="48A4B4A1"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3146D9E2"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R1-2001135</w:t>
            </w:r>
          </w:p>
        </w:tc>
        <w:tc>
          <w:tcPr>
            <w:tcW w:w="5400" w:type="dxa"/>
            <w:tcBorders>
              <w:top w:val="single" w:sz="6" w:space="0" w:color="969696"/>
              <w:left w:val="single" w:sz="6" w:space="0" w:color="969696"/>
              <w:bottom w:val="single" w:sz="6" w:space="0" w:color="969696"/>
              <w:right w:val="single" w:sz="6" w:space="0" w:color="969696"/>
            </w:tcBorders>
          </w:tcPr>
          <w:p w14:paraId="06217498"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7.2.3.2 - Extensions of RACH occasions and periodicities for backhaul RACH resources</w:t>
            </w:r>
          </w:p>
        </w:tc>
        <w:tc>
          <w:tcPr>
            <w:tcW w:w="2610" w:type="dxa"/>
            <w:tcBorders>
              <w:top w:val="single" w:sz="6" w:space="0" w:color="969696"/>
              <w:left w:val="single" w:sz="6" w:space="0" w:color="969696"/>
              <w:bottom w:val="single" w:sz="6" w:space="0" w:color="969696"/>
              <w:right w:val="single" w:sz="6" w:space="0" w:color="969696"/>
            </w:tcBorders>
          </w:tcPr>
          <w:p w14:paraId="4C829541"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w:t>
            </w:r>
          </w:p>
        </w:tc>
      </w:tr>
      <w:tr w:rsidR="0013249C" w14:paraId="0B806954"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71B27268"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R1-2001136</w:t>
            </w:r>
          </w:p>
        </w:tc>
        <w:tc>
          <w:tcPr>
            <w:tcW w:w="5400" w:type="dxa"/>
            <w:tcBorders>
              <w:top w:val="single" w:sz="6" w:space="0" w:color="969696"/>
              <w:left w:val="single" w:sz="6" w:space="0" w:color="969696"/>
              <w:bottom w:val="single" w:sz="6" w:space="0" w:color="969696"/>
              <w:right w:val="single" w:sz="6" w:space="0" w:color="969696"/>
            </w:tcBorders>
          </w:tcPr>
          <w:p w14:paraId="65DBEB87"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7.2.3.3 – Mechanisms for resource multiplexing among backhaul and access links</w:t>
            </w:r>
          </w:p>
        </w:tc>
        <w:tc>
          <w:tcPr>
            <w:tcW w:w="2610" w:type="dxa"/>
            <w:tcBorders>
              <w:top w:val="single" w:sz="6" w:space="0" w:color="969696"/>
              <w:left w:val="single" w:sz="6" w:space="0" w:color="969696"/>
              <w:bottom w:val="single" w:sz="6" w:space="0" w:color="969696"/>
              <w:right w:val="single" w:sz="6" w:space="0" w:color="969696"/>
            </w:tcBorders>
          </w:tcPr>
          <w:p w14:paraId="40E77BAD"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AT&amp;T</w:t>
            </w:r>
          </w:p>
        </w:tc>
      </w:tr>
      <w:tr w:rsidR="0013249C" w14:paraId="7BE3637F"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585567F2"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R1-2001160</w:t>
            </w:r>
          </w:p>
        </w:tc>
        <w:tc>
          <w:tcPr>
            <w:tcW w:w="5400" w:type="dxa"/>
            <w:tcBorders>
              <w:top w:val="single" w:sz="6" w:space="0" w:color="969696"/>
              <w:left w:val="single" w:sz="6" w:space="0" w:color="969696"/>
              <w:bottom w:val="single" w:sz="6" w:space="0" w:color="969696"/>
              <w:right w:val="single" w:sz="6" w:space="0" w:color="969696"/>
            </w:tcBorders>
          </w:tcPr>
          <w:p w14:paraId="5F81A41A"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Summary#2 of 7.2.3.3 – Mechanisms for resource multiplexing among backhaul and access links</w:t>
            </w:r>
          </w:p>
        </w:tc>
        <w:tc>
          <w:tcPr>
            <w:tcW w:w="2610" w:type="dxa"/>
            <w:tcBorders>
              <w:top w:val="single" w:sz="6" w:space="0" w:color="969696"/>
              <w:left w:val="single" w:sz="6" w:space="0" w:color="969696"/>
              <w:bottom w:val="single" w:sz="6" w:space="0" w:color="969696"/>
              <w:right w:val="single" w:sz="6" w:space="0" w:color="969696"/>
            </w:tcBorders>
          </w:tcPr>
          <w:p w14:paraId="0B815696"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AT&amp;T</w:t>
            </w:r>
          </w:p>
        </w:tc>
      </w:tr>
      <w:tr w:rsidR="0013249C" w14:paraId="01B7955D"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5D6D0961"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R1-2001183</w:t>
            </w:r>
          </w:p>
        </w:tc>
        <w:tc>
          <w:tcPr>
            <w:tcW w:w="5400" w:type="dxa"/>
            <w:tcBorders>
              <w:top w:val="single" w:sz="6" w:space="0" w:color="969696"/>
              <w:left w:val="single" w:sz="6" w:space="0" w:color="969696"/>
              <w:bottom w:val="single" w:sz="6" w:space="0" w:color="969696"/>
              <w:right w:val="single" w:sz="6" w:space="0" w:color="969696"/>
            </w:tcBorders>
          </w:tcPr>
          <w:p w14:paraId="3B0DAD06"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Summary#2 of 7.2.3.2 - Extensions of RACH occasions and periodicities for backhaul RACH resources</w:t>
            </w:r>
          </w:p>
        </w:tc>
        <w:tc>
          <w:tcPr>
            <w:tcW w:w="2610" w:type="dxa"/>
            <w:tcBorders>
              <w:top w:val="single" w:sz="6" w:space="0" w:color="969696"/>
              <w:left w:val="single" w:sz="6" w:space="0" w:color="969696"/>
              <w:bottom w:val="single" w:sz="6" w:space="0" w:color="969696"/>
              <w:right w:val="single" w:sz="6" w:space="0" w:color="969696"/>
            </w:tcBorders>
          </w:tcPr>
          <w:p w14:paraId="16B39068"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w:t>
            </w:r>
          </w:p>
        </w:tc>
      </w:tr>
      <w:tr w:rsidR="0013249C" w14:paraId="09E8B4C5"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7AE9D15F"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R1-2001195</w:t>
            </w:r>
          </w:p>
        </w:tc>
        <w:tc>
          <w:tcPr>
            <w:tcW w:w="5400" w:type="dxa"/>
            <w:tcBorders>
              <w:top w:val="single" w:sz="6" w:space="0" w:color="969696"/>
              <w:left w:val="single" w:sz="6" w:space="0" w:color="969696"/>
              <w:bottom w:val="single" w:sz="6" w:space="0" w:color="969696"/>
              <w:right w:val="single" w:sz="6" w:space="0" w:color="969696"/>
            </w:tcBorders>
          </w:tcPr>
          <w:p w14:paraId="77121961"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FL summary#2 on remaining issues in IAB case-1 timing</w:t>
            </w:r>
          </w:p>
        </w:tc>
        <w:tc>
          <w:tcPr>
            <w:tcW w:w="2610" w:type="dxa"/>
            <w:tcBorders>
              <w:top w:val="single" w:sz="6" w:space="0" w:color="969696"/>
              <w:left w:val="single" w:sz="6" w:space="0" w:color="969696"/>
              <w:bottom w:val="single" w:sz="6" w:space="0" w:color="969696"/>
              <w:right w:val="single" w:sz="6" w:space="0" w:color="969696"/>
            </w:tcBorders>
          </w:tcPr>
          <w:p w14:paraId="0C64965A"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13249C" w14:paraId="18283D18" w14:textId="77777777" w:rsidTr="006C49FB">
        <w:trPr>
          <w:trHeight w:val="432"/>
        </w:trPr>
        <w:tc>
          <w:tcPr>
            <w:tcW w:w="1560" w:type="dxa"/>
            <w:tcBorders>
              <w:top w:val="single" w:sz="6" w:space="0" w:color="969696"/>
              <w:left w:val="single" w:sz="6" w:space="0" w:color="969696"/>
              <w:bottom w:val="single" w:sz="6" w:space="0" w:color="969696"/>
              <w:right w:val="single" w:sz="6" w:space="0" w:color="969696"/>
            </w:tcBorders>
          </w:tcPr>
          <w:p w14:paraId="3F6B9447" w14:textId="77777777" w:rsidR="0013249C" w:rsidRDefault="0013249C">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R1-2001297</w:t>
            </w:r>
          </w:p>
        </w:tc>
        <w:tc>
          <w:tcPr>
            <w:tcW w:w="5400" w:type="dxa"/>
            <w:tcBorders>
              <w:top w:val="single" w:sz="6" w:space="0" w:color="969696"/>
              <w:left w:val="single" w:sz="6" w:space="0" w:color="969696"/>
              <w:bottom w:val="single" w:sz="6" w:space="0" w:color="969696"/>
              <w:right w:val="single" w:sz="6" w:space="0" w:color="969696"/>
            </w:tcBorders>
          </w:tcPr>
          <w:p w14:paraId="1D242FCD"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Outcome of email discussions [100e-NR-IAB-RACH-01]</w:t>
            </w:r>
          </w:p>
        </w:tc>
        <w:tc>
          <w:tcPr>
            <w:tcW w:w="2610" w:type="dxa"/>
            <w:tcBorders>
              <w:top w:val="single" w:sz="6" w:space="0" w:color="969696"/>
              <w:left w:val="single" w:sz="6" w:space="0" w:color="969696"/>
              <w:bottom w:val="single" w:sz="6" w:space="0" w:color="969696"/>
              <w:right w:val="single" w:sz="6" w:space="0" w:color="969696"/>
            </w:tcBorders>
          </w:tcPr>
          <w:p w14:paraId="104A944E" w14:textId="77777777" w:rsidR="0013249C" w:rsidRDefault="0013249C">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bl>
    <w:p w14:paraId="759DF4F4" w14:textId="47CB2C73" w:rsidR="00A516CE" w:rsidRDefault="00A516CE" w:rsidP="003D730B">
      <w:pPr>
        <w:pStyle w:val="FP"/>
        <w:rPr>
          <w:sz w:val="12"/>
          <w:szCs w:val="12"/>
        </w:rPr>
      </w:pPr>
    </w:p>
    <w:p w14:paraId="587522B3" w14:textId="20C10E96" w:rsidR="00A516CE" w:rsidRDefault="00A516CE" w:rsidP="003D730B">
      <w:pPr>
        <w:pStyle w:val="FP"/>
        <w:rPr>
          <w:sz w:val="12"/>
          <w:szCs w:val="12"/>
        </w:rPr>
      </w:pPr>
    </w:p>
    <w:p w14:paraId="29595700" w14:textId="636B71EA" w:rsidR="00A516CE" w:rsidRDefault="00A516CE" w:rsidP="003D730B">
      <w:pPr>
        <w:pStyle w:val="FP"/>
        <w:rPr>
          <w:sz w:val="12"/>
          <w:szCs w:val="12"/>
        </w:rPr>
      </w:pPr>
    </w:p>
    <w:p w14:paraId="2A00C1DF" w14:textId="77777777" w:rsidR="00860A18" w:rsidRPr="00FA5E00" w:rsidRDefault="00860A18" w:rsidP="00556208">
      <w:pPr>
        <w:rPr>
          <w:rFonts w:ascii="Calibri" w:hAnsi="Calibri" w:cs="Calibri"/>
          <w:b/>
          <w:u w:val="single"/>
          <w:lang w:eastAsia="zh-CN"/>
        </w:rPr>
      </w:pPr>
    </w:p>
    <w:p w14:paraId="42A9E6F3" w14:textId="1C13D191" w:rsidR="00584A06" w:rsidRDefault="00584A06" w:rsidP="00584A06">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2</w:t>
      </w:r>
      <w:r w:rsidRPr="0029553A">
        <w:rPr>
          <w:rFonts w:ascii="Calibri" w:hAnsi="Calibri" w:cs="Calibri"/>
          <w:b/>
          <w:u w:val="single"/>
          <w:lang w:eastAsia="zh-CN"/>
        </w:rPr>
        <w:t xml:space="preserve"> #</w:t>
      </w:r>
      <w:r>
        <w:rPr>
          <w:rFonts w:ascii="Calibri" w:hAnsi="Calibri" w:cs="Calibri"/>
          <w:b/>
          <w:u w:val="single"/>
          <w:lang w:eastAsia="zh-CN"/>
        </w:rPr>
        <w:t>10</w:t>
      </w:r>
      <w:r w:rsidR="00AE1748">
        <w:rPr>
          <w:rFonts w:ascii="Calibri" w:hAnsi="Calibri" w:cs="Calibri"/>
          <w:b/>
          <w:u w:val="single"/>
          <w:lang w:eastAsia="zh-CN"/>
        </w:rPr>
        <w:t>9e</w:t>
      </w:r>
    </w:p>
    <w:tbl>
      <w:tblPr>
        <w:tblW w:w="10505" w:type="dxa"/>
        <w:tblInd w:w="-38" w:type="dxa"/>
        <w:tblLayout w:type="fixed"/>
        <w:tblLook w:val="0000" w:firstRow="0" w:lastRow="0" w:firstColumn="0" w:lastColumn="0" w:noHBand="0" w:noVBand="0"/>
      </w:tblPr>
      <w:tblGrid>
        <w:gridCol w:w="1272"/>
        <w:gridCol w:w="6091"/>
        <w:gridCol w:w="3142"/>
      </w:tblGrid>
      <w:tr w:rsidR="006C49FB" w14:paraId="3CBD78FC"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ADE5558"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R2-2000027</w:t>
            </w:r>
          </w:p>
        </w:tc>
        <w:tc>
          <w:tcPr>
            <w:tcW w:w="6091" w:type="dxa"/>
            <w:tcBorders>
              <w:top w:val="single" w:sz="6" w:space="0" w:color="969696"/>
              <w:left w:val="single" w:sz="6" w:space="0" w:color="969696"/>
              <w:bottom w:val="single" w:sz="6" w:space="0" w:color="969696"/>
              <w:right w:val="single" w:sz="6" w:space="0" w:color="969696"/>
            </w:tcBorders>
          </w:tcPr>
          <w:p w14:paraId="7E7CD47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LS Reply on CP Bearer Mapping for IAB (R3-197659; contact: Ericsson)</w:t>
            </w:r>
          </w:p>
        </w:tc>
        <w:tc>
          <w:tcPr>
            <w:tcW w:w="3142" w:type="dxa"/>
            <w:tcBorders>
              <w:top w:val="single" w:sz="6" w:space="0" w:color="969696"/>
              <w:left w:val="single" w:sz="6" w:space="0" w:color="969696"/>
              <w:bottom w:val="single" w:sz="6" w:space="0" w:color="969696"/>
              <w:right w:val="single" w:sz="6" w:space="0" w:color="969696"/>
            </w:tcBorders>
          </w:tcPr>
          <w:p w14:paraId="15F03F6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RAN3</w:t>
            </w:r>
          </w:p>
        </w:tc>
      </w:tr>
      <w:tr w:rsidR="006C49FB" w14:paraId="3031786F"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BD72D38"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R2-2000045</w:t>
            </w:r>
          </w:p>
        </w:tc>
        <w:tc>
          <w:tcPr>
            <w:tcW w:w="6091" w:type="dxa"/>
            <w:tcBorders>
              <w:top w:val="single" w:sz="6" w:space="0" w:color="969696"/>
              <w:left w:val="single" w:sz="6" w:space="0" w:color="969696"/>
              <w:bottom w:val="single" w:sz="6" w:space="0" w:color="969696"/>
              <w:right w:val="single" w:sz="6" w:space="0" w:color="969696"/>
            </w:tcBorders>
          </w:tcPr>
          <w:p w14:paraId="18EE96B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LS on definition of IAB-MT channel bandwidth (R4-1916165; contact: Qualcomm)</w:t>
            </w:r>
          </w:p>
        </w:tc>
        <w:tc>
          <w:tcPr>
            <w:tcW w:w="3142" w:type="dxa"/>
            <w:tcBorders>
              <w:top w:val="single" w:sz="6" w:space="0" w:color="969696"/>
              <w:left w:val="single" w:sz="6" w:space="0" w:color="969696"/>
              <w:bottom w:val="single" w:sz="6" w:space="0" w:color="969696"/>
              <w:right w:val="single" w:sz="6" w:space="0" w:color="969696"/>
            </w:tcBorders>
          </w:tcPr>
          <w:p w14:paraId="14197886"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RAN4</w:t>
            </w:r>
          </w:p>
        </w:tc>
      </w:tr>
      <w:tr w:rsidR="006C49FB" w14:paraId="12E75AC8"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4E6064C"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R2-2000270</w:t>
            </w:r>
          </w:p>
        </w:tc>
        <w:tc>
          <w:tcPr>
            <w:tcW w:w="6091" w:type="dxa"/>
            <w:tcBorders>
              <w:top w:val="single" w:sz="6" w:space="0" w:color="969696"/>
              <w:left w:val="single" w:sz="6" w:space="0" w:color="969696"/>
              <w:bottom w:val="single" w:sz="6" w:space="0" w:color="969696"/>
              <w:right w:val="single" w:sz="6" w:space="0" w:color="969696"/>
            </w:tcBorders>
          </w:tcPr>
          <w:p w14:paraId="378C98DB"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Design of DL HbH Flow Control Message</w:t>
            </w:r>
          </w:p>
        </w:tc>
        <w:tc>
          <w:tcPr>
            <w:tcW w:w="3142" w:type="dxa"/>
            <w:tcBorders>
              <w:top w:val="single" w:sz="6" w:space="0" w:color="969696"/>
              <w:left w:val="single" w:sz="6" w:space="0" w:color="969696"/>
              <w:bottom w:val="single" w:sz="6" w:space="0" w:color="969696"/>
              <w:right w:val="single" w:sz="6" w:space="0" w:color="969696"/>
            </w:tcBorders>
          </w:tcPr>
          <w:p w14:paraId="27D0DE28"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vivo</w:t>
            </w:r>
          </w:p>
        </w:tc>
      </w:tr>
      <w:tr w:rsidR="006C49FB" w14:paraId="4A1B16FC"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092719D"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R2-2000271</w:t>
            </w:r>
          </w:p>
        </w:tc>
        <w:tc>
          <w:tcPr>
            <w:tcW w:w="6091" w:type="dxa"/>
            <w:tcBorders>
              <w:top w:val="single" w:sz="6" w:space="0" w:color="969696"/>
              <w:left w:val="single" w:sz="6" w:space="0" w:color="969696"/>
              <w:bottom w:val="single" w:sz="6" w:space="0" w:color="969696"/>
              <w:right w:val="single" w:sz="6" w:space="0" w:color="969696"/>
            </w:tcBorders>
          </w:tcPr>
          <w:p w14:paraId="1D1D6E6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BAP control PDU</w:t>
            </w:r>
          </w:p>
        </w:tc>
        <w:tc>
          <w:tcPr>
            <w:tcW w:w="3142" w:type="dxa"/>
            <w:tcBorders>
              <w:top w:val="single" w:sz="6" w:space="0" w:color="969696"/>
              <w:left w:val="single" w:sz="6" w:space="0" w:color="969696"/>
              <w:bottom w:val="single" w:sz="6" w:space="0" w:color="969696"/>
              <w:right w:val="single" w:sz="6" w:space="0" w:color="969696"/>
            </w:tcBorders>
          </w:tcPr>
          <w:p w14:paraId="0D211B2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vivo</w:t>
            </w:r>
          </w:p>
        </w:tc>
      </w:tr>
      <w:tr w:rsidR="006C49FB" w14:paraId="5FEA0433"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0C4D9266"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R2-2000272</w:t>
            </w:r>
          </w:p>
        </w:tc>
        <w:tc>
          <w:tcPr>
            <w:tcW w:w="6091" w:type="dxa"/>
            <w:tcBorders>
              <w:top w:val="single" w:sz="6" w:space="0" w:color="969696"/>
              <w:left w:val="single" w:sz="6" w:space="0" w:color="969696"/>
              <w:bottom w:val="single" w:sz="6" w:space="0" w:color="969696"/>
              <w:right w:val="single" w:sz="6" w:space="0" w:color="969696"/>
            </w:tcBorders>
          </w:tcPr>
          <w:p w14:paraId="16F6062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Preemptive BSR Procedures and Format</w:t>
            </w:r>
          </w:p>
        </w:tc>
        <w:tc>
          <w:tcPr>
            <w:tcW w:w="3142" w:type="dxa"/>
            <w:tcBorders>
              <w:top w:val="single" w:sz="6" w:space="0" w:color="969696"/>
              <w:left w:val="single" w:sz="6" w:space="0" w:color="969696"/>
              <w:bottom w:val="single" w:sz="6" w:space="0" w:color="969696"/>
              <w:right w:val="single" w:sz="6" w:space="0" w:color="969696"/>
            </w:tcBorders>
          </w:tcPr>
          <w:p w14:paraId="775701B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vivo</w:t>
            </w:r>
          </w:p>
        </w:tc>
      </w:tr>
      <w:tr w:rsidR="006C49FB" w14:paraId="2C686AC2"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FB00B3E"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R2-2000273</w:t>
            </w:r>
          </w:p>
        </w:tc>
        <w:tc>
          <w:tcPr>
            <w:tcW w:w="6091" w:type="dxa"/>
            <w:tcBorders>
              <w:top w:val="single" w:sz="6" w:space="0" w:color="969696"/>
              <w:left w:val="single" w:sz="6" w:space="0" w:color="969696"/>
              <w:bottom w:val="single" w:sz="6" w:space="0" w:color="969696"/>
              <w:right w:val="single" w:sz="6" w:space="0" w:color="969696"/>
            </w:tcBorders>
          </w:tcPr>
          <w:p w14:paraId="0FAC26E3"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IAB BH RLF report mechanism in case of DC</w:t>
            </w:r>
          </w:p>
        </w:tc>
        <w:tc>
          <w:tcPr>
            <w:tcW w:w="3142" w:type="dxa"/>
            <w:tcBorders>
              <w:top w:val="single" w:sz="6" w:space="0" w:color="969696"/>
              <w:left w:val="single" w:sz="6" w:space="0" w:color="969696"/>
              <w:bottom w:val="single" w:sz="6" w:space="0" w:color="969696"/>
              <w:right w:val="single" w:sz="6" w:space="0" w:color="969696"/>
            </w:tcBorders>
          </w:tcPr>
          <w:p w14:paraId="5A5C926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vivo</w:t>
            </w:r>
          </w:p>
        </w:tc>
      </w:tr>
      <w:tr w:rsidR="006C49FB" w14:paraId="247E5397"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CD44DF2"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R2-2000274</w:t>
            </w:r>
          </w:p>
        </w:tc>
        <w:tc>
          <w:tcPr>
            <w:tcW w:w="6091" w:type="dxa"/>
            <w:tcBorders>
              <w:top w:val="single" w:sz="6" w:space="0" w:color="969696"/>
              <w:left w:val="single" w:sz="6" w:space="0" w:color="969696"/>
              <w:bottom w:val="single" w:sz="6" w:space="0" w:color="969696"/>
              <w:right w:val="single" w:sz="6" w:space="0" w:color="969696"/>
            </w:tcBorders>
          </w:tcPr>
          <w:p w14:paraId="37BF22F8"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Verification of BH RLF notification</w:t>
            </w:r>
          </w:p>
        </w:tc>
        <w:tc>
          <w:tcPr>
            <w:tcW w:w="3142" w:type="dxa"/>
            <w:tcBorders>
              <w:top w:val="single" w:sz="6" w:space="0" w:color="969696"/>
              <w:left w:val="single" w:sz="6" w:space="0" w:color="969696"/>
              <w:bottom w:val="single" w:sz="6" w:space="0" w:color="969696"/>
              <w:right w:val="single" w:sz="6" w:space="0" w:color="969696"/>
            </w:tcBorders>
          </w:tcPr>
          <w:p w14:paraId="3AAD46B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vivo</w:t>
            </w:r>
          </w:p>
        </w:tc>
      </w:tr>
      <w:tr w:rsidR="006C49FB" w14:paraId="5C746A45"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D59866C"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R2-2000275</w:t>
            </w:r>
          </w:p>
        </w:tc>
        <w:tc>
          <w:tcPr>
            <w:tcW w:w="6091" w:type="dxa"/>
            <w:tcBorders>
              <w:top w:val="single" w:sz="6" w:space="0" w:color="969696"/>
              <w:left w:val="single" w:sz="6" w:space="0" w:color="969696"/>
              <w:bottom w:val="single" w:sz="6" w:space="0" w:color="969696"/>
              <w:right w:val="single" w:sz="6" w:space="0" w:color="969696"/>
            </w:tcBorders>
          </w:tcPr>
          <w:p w14:paraId="0E86AA6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[Draft] LS on BH RLF notification verification</w:t>
            </w:r>
          </w:p>
        </w:tc>
        <w:tc>
          <w:tcPr>
            <w:tcW w:w="3142" w:type="dxa"/>
            <w:tcBorders>
              <w:top w:val="single" w:sz="6" w:space="0" w:color="969696"/>
              <w:left w:val="single" w:sz="6" w:space="0" w:color="969696"/>
              <w:bottom w:val="single" w:sz="6" w:space="0" w:color="969696"/>
              <w:right w:val="single" w:sz="6" w:space="0" w:color="969696"/>
            </w:tcBorders>
          </w:tcPr>
          <w:p w14:paraId="5F445B6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vivo</w:t>
            </w:r>
          </w:p>
        </w:tc>
      </w:tr>
      <w:tr w:rsidR="006C49FB" w14:paraId="0BEC3EBE"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91DB4B3"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R2-2000276</w:t>
            </w:r>
          </w:p>
        </w:tc>
        <w:tc>
          <w:tcPr>
            <w:tcW w:w="6091" w:type="dxa"/>
            <w:tcBorders>
              <w:top w:val="single" w:sz="6" w:space="0" w:color="969696"/>
              <w:left w:val="single" w:sz="6" w:space="0" w:color="969696"/>
              <w:bottom w:val="single" w:sz="6" w:space="0" w:color="969696"/>
              <w:right w:val="single" w:sz="6" w:space="0" w:color="969696"/>
            </w:tcBorders>
          </w:tcPr>
          <w:p w14:paraId="03AA3CD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RLF Notification Messages</w:t>
            </w:r>
          </w:p>
        </w:tc>
        <w:tc>
          <w:tcPr>
            <w:tcW w:w="3142" w:type="dxa"/>
            <w:tcBorders>
              <w:top w:val="single" w:sz="6" w:space="0" w:color="969696"/>
              <w:left w:val="single" w:sz="6" w:space="0" w:color="969696"/>
              <w:bottom w:val="single" w:sz="6" w:space="0" w:color="969696"/>
              <w:right w:val="single" w:sz="6" w:space="0" w:color="969696"/>
            </w:tcBorders>
          </w:tcPr>
          <w:p w14:paraId="34ED3A8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vivo</w:t>
            </w:r>
          </w:p>
        </w:tc>
      </w:tr>
      <w:tr w:rsidR="006C49FB" w14:paraId="29DA39E8"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012FBABF"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R2-2000277</w:t>
            </w:r>
          </w:p>
        </w:tc>
        <w:tc>
          <w:tcPr>
            <w:tcW w:w="6091" w:type="dxa"/>
            <w:tcBorders>
              <w:top w:val="single" w:sz="6" w:space="0" w:color="969696"/>
              <w:left w:val="single" w:sz="6" w:space="0" w:color="969696"/>
              <w:bottom w:val="single" w:sz="6" w:space="0" w:color="969696"/>
              <w:right w:val="single" w:sz="6" w:space="0" w:color="969696"/>
            </w:tcBorders>
          </w:tcPr>
          <w:p w14:paraId="1F1BDBF3"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Cell baring indication for IAB support</w:t>
            </w:r>
          </w:p>
        </w:tc>
        <w:tc>
          <w:tcPr>
            <w:tcW w:w="3142" w:type="dxa"/>
            <w:tcBorders>
              <w:top w:val="single" w:sz="6" w:space="0" w:color="969696"/>
              <w:left w:val="single" w:sz="6" w:space="0" w:color="969696"/>
              <w:bottom w:val="single" w:sz="6" w:space="0" w:color="969696"/>
              <w:right w:val="single" w:sz="6" w:space="0" w:color="969696"/>
            </w:tcBorders>
          </w:tcPr>
          <w:p w14:paraId="0AD1B35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vivo</w:t>
            </w:r>
          </w:p>
        </w:tc>
      </w:tr>
      <w:tr w:rsidR="006C49FB" w14:paraId="251CC297"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3EC4FF0"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R2-2000469</w:t>
            </w:r>
          </w:p>
        </w:tc>
        <w:tc>
          <w:tcPr>
            <w:tcW w:w="6091" w:type="dxa"/>
            <w:tcBorders>
              <w:top w:val="single" w:sz="6" w:space="0" w:color="969696"/>
              <w:left w:val="single" w:sz="6" w:space="0" w:color="969696"/>
              <w:bottom w:val="single" w:sz="6" w:space="0" w:color="969696"/>
              <w:right w:val="single" w:sz="6" w:space="0" w:color="969696"/>
            </w:tcBorders>
          </w:tcPr>
          <w:p w14:paraId="0BC3736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Parent selection at IAB nodes during Initial Setup</w:t>
            </w:r>
          </w:p>
        </w:tc>
        <w:tc>
          <w:tcPr>
            <w:tcW w:w="3142" w:type="dxa"/>
            <w:tcBorders>
              <w:top w:val="single" w:sz="6" w:space="0" w:color="969696"/>
              <w:left w:val="single" w:sz="6" w:space="0" w:color="969696"/>
              <w:bottom w:val="single" w:sz="6" w:space="0" w:color="969696"/>
              <w:right w:val="single" w:sz="6" w:space="0" w:color="969696"/>
            </w:tcBorders>
          </w:tcPr>
          <w:p w14:paraId="64301ED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Intel</w:t>
            </w:r>
          </w:p>
        </w:tc>
      </w:tr>
      <w:tr w:rsidR="006C49FB" w14:paraId="18B9329E"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B61E2C9"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R2-2000470</w:t>
            </w:r>
          </w:p>
        </w:tc>
        <w:tc>
          <w:tcPr>
            <w:tcW w:w="6091" w:type="dxa"/>
            <w:tcBorders>
              <w:top w:val="single" w:sz="6" w:space="0" w:color="969696"/>
              <w:left w:val="single" w:sz="6" w:space="0" w:color="969696"/>
              <w:bottom w:val="single" w:sz="6" w:space="0" w:color="969696"/>
              <w:right w:val="single" w:sz="6" w:space="0" w:color="969696"/>
            </w:tcBorders>
          </w:tcPr>
          <w:p w14:paraId="5546213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Multi-route support in IAB</w:t>
            </w:r>
          </w:p>
        </w:tc>
        <w:tc>
          <w:tcPr>
            <w:tcW w:w="3142" w:type="dxa"/>
            <w:tcBorders>
              <w:top w:val="single" w:sz="6" w:space="0" w:color="969696"/>
              <w:left w:val="single" w:sz="6" w:space="0" w:color="969696"/>
              <w:bottom w:val="single" w:sz="6" w:space="0" w:color="969696"/>
              <w:right w:val="single" w:sz="6" w:space="0" w:color="969696"/>
            </w:tcBorders>
          </w:tcPr>
          <w:p w14:paraId="7E763AC2"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Intel</w:t>
            </w:r>
          </w:p>
        </w:tc>
      </w:tr>
      <w:tr w:rsidR="006C49FB" w14:paraId="5E260D9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3D7A0E8"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R2-2000471</w:t>
            </w:r>
          </w:p>
        </w:tc>
        <w:tc>
          <w:tcPr>
            <w:tcW w:w="6091" w:type="dxa"/>
            <w:tcBorders>
              <w:top w:val="single" w:sz="6" w:space="0" w:color="969696"/>
              <w:left w:val="single" w:sz="6" w:space="0" w:color="969696"/>
              <w:bottom w:val="single" w:sz="6" w:space="0" w:color="969696"/>
              <w:right w:val="single" w:sz="6" w:space="0" w:color="969696"/>
            </w:tcBorders>
          </w:tcPr>
          <w:p w14:paraId="52449F06"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Uplink latency reduction</w:t>
            </w:r>
          </w:p>
        </w:tc>
        <w:tc>
          <w:tcPr>
            <w:tcW w:w="3142" w:type="dxa"/>
            <w:tcBorders>
              <w:top w:val="single" w:sz="6" w:space="0" w:color="969696"/>
              <w:left w:val="single" w:sz="6" w:space="0" w:color="969696"/>
              <w:bottom w:val="single" w:sz="6" w:space="0" w:color="969696"/>
              <w:right w:val="single" w:sz="6" w:space="0" w:color="969696"/>
            </w:tcBorders>
          </w:tcPr>
          <w:p w14:paraId="2D95929B"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Intel</w:t>
            </w:r>
          </w:p>
        </w:tc>
      </w:tr>
      <w:tr w:rsidR="006C49FB" w14:paraId="027A4941"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4E4260E"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R2-2000472</w:t>
            </w:r>
          </w:p>
        </w:tc>
        <w:tc>
          <w:tcPr>
            <w:tcW w:w="6091" w:type="dxa"/>
            <w:tcBorders>
              <w:top w:val="single" w:sz="6" w:space="0" w:color="969696"/>
              <w:left w:val="single" w:sz="6" w:space="0" w:color="969696"/>
              <w:bottom w:val="single" w:sz="6" w:space="0" w:color="969696"/>
              <w:right w:val="single" w:sz="6" w:space="0" w:color="969696"/>
            </w:tcBorders>
          </w:tcPr>
          <w:p w14:paraId="6F94DCD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Further discussion on Backhaul RLF handling</w:t>
            </w:r>
          </w:p>
        </w:tc>
        <w:tc>
          <w:tcPr>
            <w:tcW w:w="3142" w:type="dxa"/>
            <w:tcBorders>
              <w:top w:val="single" w:sz="6" w:space="0" w:color="969696"/>
              <w:left w:val="single" w:sz="6" w:space="0" w:color="969696"/>
              <w:bottom w:val="single" w:sz="6" w:space="0" w:color="969696"/>
              <w:right w:val="single" w:sz="6" w:space="0" w:color="969696"/>
            </w:tcBorders>
          </w:tcPr>
          <w:p w14:paraId="3CEA4588"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Intel</w:t>
            </w:r>
          </w:p>
        </w:tc>
      </w:tr>
      <w:tr w:rsidR="006C49FB" w14:paraId="648AB8BE"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858E3BC"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R2-2000479</w:t>
            </w:r>
          </w:p>
        </w:tc>
        <w:tc>
          <w:tcPr>
            <w:tcW w:w="6091" w:type="dxa"/>
            <w:tcBorders>
              <w:top w:val="single" w:sz="6" w:space="0" w:color="969696"/>
              <w:left w:val="single" w:sz="6" w:space="0" w:color="969696"/>
              <w:bottom w:val="single" w:sz="6" w:space="0" w:color="969696"/>
              <w:right w:val="single" w:sz="6" w:space="0" w:color="969696"/>
            </w:tcBorders>
          </w:tcPr>
          <w:p w14:paraId="752561B6"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Parent selection at IAB nodes during Initial Setup (Text proposal)</w:t>
            </w:r>
          </w:p>
        </w:tc>
        <w:tc>
          <w:tcPr>
            <w:tcW w:w="3142" w:type="dxa"/>
            <w:tcBorders>
              <w:top w:val="single" w:sz="6" w:space="0" w:color="969696"/>
              <w:left w:val="single" w:sz="6" w:space="0" w:color="969696"/>
              <w:bottom w:val="single" w:sz="6" w:space="0" w:color="969696"/>
              <w:right w:val="single" w:sz="6" w:space="0" w:color="969696"/>
            </w:tcBorders>
          </w:tcPr>
          <w:p w14:paraId="36227FB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Intel Corporation</w:t>
            </w:r>
          </w:p>
        </w:tc>
      </w:tr>
      <w:tr w:rsidR="006C49FB" w14:paraId="5AF00BC7"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8DE3760"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R2-2000480</w:t>
            </w:r>
          </w:p>
        </w:tc>
        <w:tc>
          <w:tcPr>
            <w:tcW w:w="6091" w:type="dxa"/>
            <w:tcBorders>
              <w:top w:val="single" w:sz="6" w:space="0" w:color="969696"/>
              <w:left w:val="single" w:sz="6" w:space="0" w:color="969696"/>
              <w:bottom w:val="single" w:sz="6" w:space="0" w:color="969696"/>
              <w:right w:val="single" w:sz="6" w:space="0" w:color="969696"/>
            </w:tcBorders>
          </w:tcPr>
          <w:p w14:paraId="3FFF3C5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workplan update</w:t>
            </w:r>
          </w:p>
        </w:tc>
        <w:tc>
          <w:tcPr>
            <w:tcW w:w="3142" w:type="dxa"/>
            <w:tcBorders>
              <w:top w:val="single" w:sz="6" w:space="0" w:color="969696"/>
              <w:left w:val="single" w:sz="6" w:space="0" w:color="969696"/>
              <w:bottom w:val="single" w:sz="6" w:space="0" w:color="969696"/>
              <w:right w:val="single" w:sz="6" w:space="0" w:color="969696"/>
            </w:tcBorders>
          </w:tcPr>
          <w:p w14:paraId="3DBB7122"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6C49FB" w14:paraId="5E1DB2B1"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600B6BF"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R2-2000481</w:t>
            </w:r>
          </w:p>
        </w:tc>
        <w:tc>
          <w:tcPr>
            <w:tcW w:w="6091" w:type="dxa"/>
            <w:tcBorders>
              <w:top w:val="single" w:sz="6" w:space="0" w:color="969696"/>
              <w:left w:val="single" w:sz="6" w:space="0" w:color="969696"/>
              <w:bottom w:val="single" w:sz="6" w:space="0" w:color="969696"/>
              <w:right w:val="single" w:sz="6" w:space="0" w:color="969696"/>
            </w:tcBorders>
          </w:tcPr>
          <w:p w14:paraId="246F94FB"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Email discussion [108#</w:t>
            </w:r>
            <w:proofErr w:type="gramStart"/>
            <w:r>
              <w:rPr>
                <w:rFonts w:ascii="Arial" w:hAnsi="Arial" w:cs="Arial"/>
                <w:color w:val="000000"/>
                <w:sz w:val="16"/>
                <w:szCs w:val="16"/>
                <w:lang w:val="en-US" w:eastAsia="ja-JP"/>
              </w:rPr>
              <w:t>51][</w:t>
            </w:r>
            <w:proofErr w:type="gramEnd"/>
            <w:r>
              <w:rPr>
                <w:rFonts w:ascii="Arial" w:hAnsi="Arial" w:cs="Arial"/>
                <w:color w:val="000000"/>
                <w:sz w:val="16"/>
                <w:szCs w:val="16"/>
                <w:lang w:val="en-US" w:eastAsia="ja-JP"/>
              </w:rPr>
              <w:t>IAB]: BAP functional view</w:t>
            </w:r>
          </w:p>
        </w:tc>
        <w:tc>
          <w:tcPr>
            <w:tcW w:w="3142" w:type="dxa"/>
            <w:tcBorders>
              <w:top w:val="single" w:sz="6" w:space="0" w:color="969696"/>
              <w:left w:val="single" w:sz="6" w:space="0" w:color="969696"/>
              <w:bottom w:val="single" w:sz="6" w:space="0" w:color="969696"/>
              <w:right w:val="single" w:sz="6" w:space="0" w:color="969696"/>
            </w:tcBorders>
          </w:tcPr>
          <w:p w14:paraId="67B3219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6C49FB" w14:paraId="424B6847"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45D19A7"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R2-2000482</w:t>
            </w:r>
          </w:p>
        </w:tc>
        <w:tc>
          <w:tcPr>
            <w:tcW w:w="6091" w:type="dxa"/>
            <w:tcBorders>
              <w:top w:val="single" w:sz="6" w:space="0" w:color="969696"/>
              <w:left w:val="single" w:sz="6" w:space="0" w:color="969696"/>
              <w:bottom w:val="single" w:sz="6" w:space="0" w:color="969696"/>
              <w:right w:val="single" w:sz="6" w:space="0" w:color="969696"/>
            </w:tcBorders>
          </w:tcPr>
          <w:p w14:paraId="72ADDDF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to TS 38.331) IP address configuration</w:t>
            </w:r>
          </w:p>
        </w:tc>
        <w:tc>
          <w:tcPr>
            <w:tcW w:w="3142" w:type="dxa"/>
            <w:tcBorders>
              <w:top w:val="single" w:sz="6" w:space="0" w:color="969696"/>
              <w:left w:val="single" w:sz="6" w:space="0" w:color="969696"/>
              <w:bottom w:val="single" w:sz="6" w:space="0" w:color="969696"/>
              <w:right w:val="single" w:sz="6" w:space="0" w:color="969696"/>
            </w:tcBorders>
          </w:tcPr>
          <w:p w14:paraId="1329B683"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6C49FB" w14:paraId="635FF171"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61EC3778"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R2-2000483</w:t>
            </w:r>
          </w:p>
        </w:tc>
        <w:tc>
          <w:tcPr>
            <w:tcW w:w="6091" w:type="dxa"/>
            <w:tcBorders>
              <w:top w:val="single" w:sz="6" w:space="0" w:color="969696"/>
              <w:left w:val="single" w:sz="6" w:space="0" w:color="969696"/>
              <w:bottom w:val="single" w:sz="6" w:space="0" w:color="969696"/>
              <w:right w:val="single" w:sz="6" w:space="0" w:color="969696"/>
            </w:tcBorders>
          </w:tcPr>
          <w:p w14:paraId="3E18E1F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to TS 38.321) MAC CE for guard symbols</w:t>
            </w:r>
          </w:p>
        </w:tc>
        <w:tc>
          <w:tcPr>
            <w:tcW w:w="3142" w:type="dxa"/>
            <w:tcBorders>
              <w:top w:val="single" w:sz="6" w:space="0" w:color="969696"/>
              <w:left w:val="single" w:sz="6" w:space="0" w:color="969696"/>
              <w:bottom w:val="single" w:sz="6" w:space="0" w:color="969696"/>
              <w:right w:val="single" w:sz="6" w:space="0" w:color="969696"/>
            </w:tcBorders>
          </w:tcPr>
          <w:p w14:paraId="5BA1A5B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 Samsung</w:t>
            </w:r>
          </w:p>
        </w:tc>
      </w:tr>
      <w:tr w:rsidR="006C49FB" w14:paraId="243F171A"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2BE5536"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R2-2000484</w:t>
            </w:r>
          </w:p>
        </w:tc>
        <w:tc>
          <w:tcPr>
            <w:tcW w:w="6091" w:type="dxa"/>
            <w:tcBorders>
              <w:top w:val="single" w:sz="6" w:space="0" w:color="969696"/>
              <w:left w:val="single" w:sz="6" w:space="0" w:color="969696"/>
              <w:bottom w:val="single" w:sz="6" w:space="0" w:color="969696"/>
              <w:right w:val="single" w:sz="6" w:space="0" w:color="969696"/>
            </w:tcBorders>
          </w:tcPr>
          <w:p w14:paraId="0AD7FEAB"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access barring</w:t>
            </w:r>
          </w:p>
        </w:tc>
        <w:tc>
          <w:tcPr>
            <w:tcW w:w="3142" w:type="dxa"/>
            <w:tcBorders>
              <w:top w:val="single" w:sz="6" w:space="0" w:color="969696"/>
              <w:left w:val="single" w:sz="6" w:space="0" w:color="969696"/>
              <w:bottom w:val="single" w:sz="6" w:space="0" w:color="969696"/>
              <w:right w:val="single" w:sz="6" w:space="0" w:color="969696"/>
            </w:tcBorders>
          </w:tcPr>
          <w:p w14:paraId="1B5197F3"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6C49FB" w14:paraId="1AE7C3B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3660169"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R2-2000502</w:t>
            </w:r>
          </w:p>
        </w:tc>
        <w:tc>
          <w:tcPr>
            <w:tcW w:w="6091" w:type="dxa"/>
            <w:tcBorders>
              <w:top w:val="single" w:sz="6" w:space="0" w:color="969696"/>
              <w:left w:val="single" w:sz="6" w:space="0" w:color="969696"/>
              <w:bottom w:val="single" w:sz="6" w:space="0" w:color="969696"/>
              <w:right w:val="single" w:sz="6" w:space="0" w:color="969696"/>
            </w:tcBorders>
          </w:tcPr>
          <w:p w14:paraId="1B50DF2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Further consideration on routing configuration</w:t>
            </w:r>
          </w:p>
        </w:tc>
        <w:tc>
          <w:tcPr>
            <w:tcW w:w="3142" w:type="dxa"/>
            <w:tcBorders>
              <w:top w:val="single" w:sz="6" w:space="0" w:color="969696"/>
              <w:left w:val="single" w:sz="6" w:space="0" w:color="969696"/>
              <w:bottom w:val="single" w:sz="6" w:space="0" w:color="969696"/>
              <w:right w:val="single" w:sz="6" w:space="0" w:color="969696"/>
            </w:tcBorders>
          </w:tcPr>
          <w:p w14:paraId="088CC17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6C49FB" w14:paraId="409899ED"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84BD4CA"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R2-2000503</w:t>
            </w:r>
          </w:p>
        </w:tc>
        <w:tc>
          <w:tcPr>
            <w:tcW w:w="6091" w:type="dxa"/>
            <w:tcBorders>
              <w:top w:val="single" w:sz="6" w:space="0" w:color="969696"/>
              <w:left w:val="single" w:sz="6" w:space="0" w:color="969696"/>
              <w:bottom w:val="single" w:sz="6" w:space="0" w:color="969696"/>
              <w:right w:val="single" w:sz="6" w:space="0" w:color="969696"/>
            </w:tcBorders>
          </w:tcPr>
          <w:p w14:paraId="202F21A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Further consideration on bearer mapping</w:t>
            </w:r>
          </w:p>
        </w:tc>
        <w:tc>
          <w:tcPr>
            <w:tcW w:w="3142" w:type="dxa"/>
            <w:tcBorders>
              <w:top w:val="single" w:sz="6" w:space="0" w:color="969696"/>
              <w:left w:val="single" w:sz="6" w:space="0" w:color="969696"/>
              <w:bottom w:val="single" w:sz="6" w:space="0" w:color="969696"/>
              <w:right w:val="single" w:sz="6" w:space="0" w:color="969696"/>
            </w:tcBorders>
          </w:tcPr>
          <w:p w14:paraId="4B2AB618"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6C49FB" w14:paraId="3CF50592"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955DF75"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R2-2000504</w:t>
            </w:r>
          </w:p>
        </w:tc>
        <w:tc>
          <w:tcPr>
            <w:tcW w:w="6091" w:type="dxa"/>
            <w:tcBorders>
              <w:top w:val="single" w:sz="6" w:space="0" w:color="969696"/>
              <w:left w:val="single" w:sz="6" w:space="0" w:color="969696"/>
              <w:bottom w:val="single" w:sz="6" w:space="0" w:color="969696"/>
              <w:right w:val="single" w:sz="6" w:space="0" w:color="969696"/>
            </w:tcBorders>
          </w:tcPr>
          <w:p w14:paraId="2E6A547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Consideration on flow control control PDU</w:t>
            </w:r>
          </w:p>
        </w:tc>
        <w:tc>
          <w:tcPr>
            <w:tcW w:w="3142" w:type="dxa"/>
            <w:tcBorders>
              <w:top w:val="single" w:sz="6" w:space="0" w:color="969696"/>
              <w:left w:val="single" w:sz="6" w:space="0" w:color="969696"/>
              <w:bottom w:val="single" w:sz="6" w:space="0" w:color="969696"/>
              <w:right w:val="single" w:sz="6" w:space="0" w:color="969696"/>
            </w:tcBorders>
          </w:tcPr>
          <w:p w14:paraId="4037EFB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6C49FB" w14:paraId="40098B1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EE378B3"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R2-2000505</w:t>
            </w:r>
          </w:p>
        </w:tc>
        <w:tc>
          <w:tcPr>
            <w:tcW w:w="6091" w:type="dxa"/>
            <w:tcBorders>
              <w:top w:val="single" w:sz="6" w:space="0" w:color="969696"/>
              <w:left w:val="single" w:sz="6" w:space="0" w:color="969696"/>
              <w:bottom w:val="single" w:sz="6" w:space="0" w:color="969696"/>
              <w:right w:val="single" w:sz="6" w:space="0" w:color="969696"/>
            </w:tcBorders>
          </w:tcPr>
          <w:p w14:paraId="179A298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the pre-emptive BSR format</w:t>
            </w:r>
          </w:p>
        </w:tc>
        <w:tc>
          <w:tcPr>
            <w:tcW w:w="3142" w:type="dxa"/>
            <w:tcBorders>
              <w:top w:val="single" w:sz="6" w:space="0" w:color="969696"/>
              <w:left w:val="single" w:sz="6" w:space="0" w:color="969696"/>
              <w:bottom w:val="single" w:sz="6" w:space="0" w:color="969696"/>
              <w:right w:val="single" w:sz="6" w:space="0" w:color="969696"/>
            </w:tcBorders>
          </w:tcPr>
          <w:p w14:paraId="1037998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6C49FB" w14:paraId="0498298D"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929A9ED"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R2-2000506</w:t>
            </w:r>
          </w:p>
        </w:tc>
        <w:tc>
          <w:tcPr>
            <w:tcW w:w="6091" w:type="dxa"/>
            <w:tcBorders>
              <w:top w:val="single" w:sz="6" w:space="0" w:color="969696"/>
              <w:left w:val="single" w:sz="6" w:space="0" w:color="969696"/>
              <w:bottom w:val="single" w:sz="6" w:space="0" w:color="969696"/>
              <w:right w:val="single" w:sz="6" w:space="0" w:color="969696"/>
            </w:tcBorders>
          </w:tcPr>
          <w:p w14:paraId="5E68C84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remaining issues on Timing Delta MAC CE</w:t>
            </w:r>
          </w:p>
        </w:tc>
        <w:tc>
          <w:tcPr>
            <w:tcW w:w="3142" w:type="dxa"/>
            <w:tcBorders>
              <w:top w:val="single" w:sz="6" w:space="0" w:color="969696"/>
              <w:left w:val="single" w:sz="6" w:space="0" w:color="969696"/>
              <w:bottom w:val="single" w:sz="6" w:space="0" w:color="969696"/>
              <w:right w:val="single" w:sz="6" w:space="0" w:color="969696"/>
            </w:tcBorders>
          </w:tcPr>
          <w:p w14:paraId="74D759A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6C49FB" w14:paraId="2BE25CA7"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C7EC8AF"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R2-2000507</w:t>
            </w:r>
          </w:p>
        </w:tc>
        <w:tc>
          <w:tcPr>
            <w:tcW w:w="6091" w:type="dxa"/>
            <w:tcBorders>
              <w:top w:val="single" w:sz="6" w:space="0" w:color="969696"/>
              <w:left w:val="single" w:sz="6" w:space="0" w:color="969696"/>
              <w:bottom w:val="single" w:sz="6" w:space="0" w:color="969696"/>
              <w:right w:val="single" w:sz="6" w:space="0" w:color="969696"/>
            </w:tcBorders>
          </w:tcPr>
          <w:p w14:paraId="06E5BFD6"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Timing Delta MAC CE</w:t>
            </w:r>
          </w:p>
        </w:tc>
        <w:tc>
          <w:tcPr>
            <w:tcW w:w="3142" w:type="dxa"/>
            <w:tcBorders>
              <w:top w:val="single" w:sz="6" w:space="0" w:color="969696"/>
              <w:left w:val="single" w:sz="6" w:space="0" w:color="969696"/>
              <w:bottom w:val="single" w:sz="6" w:space="0" w:color="969696"/>
              <w:right w:val="single" w:sz="6" w:space="0" w:color="969696"/>
            </w:tcBorders>
          </w:tcPr>
          <w:p w14:paraId="36FD3B8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6C49FB" w14:paraId="3462BEB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60930A3"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R2-2000508</w:t>
            </w:r>
          </w:p>
        </w:tc>
        <w:tc>
          <w:tcPr>
            <w:tcW w:w="6091" w:type="dxa"/>
            <w:tcBorders>
              <w:top w:val="single" w:sz="6" w:space="0" w:color="969696"/>
              <w:left w:val="single" w:sz="6" w:space="0" w:color="969696"/>
              <w:bottom w:val="single" w:sz="6" w:space="0" w:color="969696"/>
              <w:right w:val="single" w:sz="6" w:space="0" w:color="969696"/>
            </w:tcBorders>
          </w:tcPr>
          <w:p w14:paraId="499B9902"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Draft LS on Timing Delta signaling</w:t>
            </w:r>
          </w:p>
        </w:tc>
        <w:tc>
          <w:tcPr>
            <w:tcW w:w="3142" w:type="dxa"/>
            <w:tcBorders>
              <w:top w:val="single" w:sz="6" w:space="0" w:color="969696"/>
              <w:left w:val="single" w:sz="6" w:space="0" w:color="969696"/>
              <w:bottom w:val="single" w:sz="6" w:space="0" w:color="969696"/>
              <w:right w:val="single" w:sz="6" w:space="0" w:color="969696"/>
            </w:tcBorders>
          </w:tcPr>
          <w:p w14:paraId="7149B99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6C49FB" w14:paraId="57884AAD"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B3B1D90"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R2-2000509</w:t>
            </w:r>
          </w:p>
        </w:tc>
        <w:tc>
          <w:tcPr>
            <w:tcW w:w="6091" w:type="dxa"/>
            <w:tcBorders>
              <w:top w:val="single" w:sz="6" w:space="0" w:color="969696"/>
              <w:left w:val="single" w:sz="6" w:space="0" w:color="969696"/>
              <w:bottom w:val="single" w:sz="6" w:space="0" w:color="969696"/>
              <w:right w:val="single" w:sz="6" w:space="0" w:color="969696"/>
            </w:tcBorders>
          </w:tcPr>
          <w:p w14:paraId="35EA082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IAB BH RLF handling</w:t>
            </w:r>
          </w:p>
        </w:tc>
        <w:tc>
          <w:tcPr>
            <w:tcW w:w="3142" w:type="dxa"/>
            <w:tcBorders>
              <w:top w:val="single" w:sz="6" w:space="0" w:color="969696"/>
              <w:left w:val="single" w:sz="6" w:space="0" w:color="969696"/>
              <w:bottom w:val="single" w:sz="6" w:space="0" w:color="969696"/>
              <w:right w:val="single" w:sz="6" w:space="0" w:color="969696"/>
            </w:tcBorders>
          </w:tcPr>
          <w:p w14:paraId="6E47E77B"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6C49FB" w14:paraId="27253E1E"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2A5A564"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R2-2000510</w:t>
            </w:r>
          </w:p>
        </w:tc>
        <w:tc>
          <w:tcPr>
            <w:tcW w:w="6091" w:type="dxa"/>
            <w:tcBorders>
              <w:top w:val="single" w:sz="6" w:space="0" w:color="969696"/>
              <w:left w:val="single" w:sz="6" w:space="0" w:color="969696"/>
              <w:bottom w:val="single" w:sz="6" w:space="0" w:color="969696"/>
              <w:right w:val="single" w:sz="6" w:space="0" w:color="969696"/>
            </w:tcBorders>
          </w:tcPr>
          <w:p w14:paraId="47C6BF4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BAP control PDU of RLF indication</w:t>
            </w:r>
          </w:p>
        </w:tc>
        <w:tc>
          <w:tcPr>
            <w:tcW w:w="3142" w:type="dxa"/>
            <w:tcBorders>
              <w:top w:val="single" w:sz="6" w:space="0" w:color="969696"/>
              <w:left w:val="single" w:sz="6" w:space="0" w:color="969696"/>
              <w:bottom w:val="single" w:sz="6" w:space="0" w:color="969696"/>
              <w:right w:val="single" w:sz="6" w:space="0" w:color="969696"/>
            </w:tcBorders>
          </w:tcPr>
          <w:p w14:paraId="2EA5BBE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6C49FB" w14:paraId="71E39B4D"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ACCD226"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R2-2000511</w:t>
            </w:r>
          </w:p>
        </w:tc>
        <w:tc>
          <w:tcPr>
            <w:tcW w:w="6091" w:type="dxa"/>
            <w:tcBorders>
              <w:top w:val="single" w:sz="6" w:space="0" w:color="969696"/>
              <w:left w:val="single" w:sz="6" w:space="0" w:color="969696"/>
              <w:bottom w:val="single" w:sz="6" w:space="0" w:color="969696"/>
              <w:right w:val="single" w:sz="6" w:space="0" w:color="969696"/>
            </w:tcBorders>
          </w:tcPr>
          <w:p w14:paraId="7EA6E00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the RRC signalling for IP address allocation</w:t>
            </w:r>
          </w:p>
        </w:tc>
        <w:tc>
          <w:tcPr>
            <w:tcW w:w="3142" w:type="dxa"/>
            <w:tcBorders>
              <w:top w:val="single" w:sz="6" w:space="0" w:color="969696"/>
              <w:left w:val="single" w:sz="6" w:space="0" w:color="969696"/>
              <w:bottom w:val="single" w:sz="6" w:space="0" w:color="969696"/>
              <w:right w:val="single" w:sz="6" w:space="0" w:color="969696"/>
            </w:tcBorders>
          </w:tcPr>
          <w:p w14:paraId="62EE7AA3"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6C49FB" w14:paraId="6D522232"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3C9BBE1"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R2-2000512</w:t>
            </w:r>
          </w:p>
        </w:tc>
        <w:tc>
          <w:tcPr>
            <w:tcW w:w="6091" w:type="dxa"/>
            <w:tcBorders>
              <w:top w:val="single" w:sz="6" w:space="0" w:color="969696"/>
              <w:left w:val="single" w:sz="6" w:space="0" w:color="969696"/>
              <w:bottom w:val="single" w:sz="6" w:space="0" w:color="969696"/>
              <w:right w:val="single" w:sz="6" w:space="0" w:color="969696"/>
            </w:tcBorders>
          </w:tcPr>
          <w:p w14:paraId="2D397796"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Consideration on IAB node access control</w:t>
            </w:r>
          </w:p>
        </w:tc>
        <w:tc>
          <w:tcPr>
            <w:tcW w:w="3142" w:type="dxa"/>
            <w:tcBorders>
              <w:top w:val="single" w:sz="6" w:space="0" w:color="969696"/>
              <w:left w:val="single" w:sz="6" w:space="0" w:color="969696"/>
              <w:bottom w:val="single" w:sz="6" w:space="0" w:color="969696"/>
              <w:right w:val="single" w:sz="6" w:space="0" w:color="969696"/>
            </w:tcBorders>
          </w:tcPr>
          <w:p w14:paraId="10AD8EF6"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6C49FB" w14:paraId="5A12DB2A"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02F6C62A"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lastRenderedPageBreak/>
              <w:t>R2-2000514</w:t>
            </w:r>
          </w:p>
        </w:tc>
        <w:tc>
          <w:tcPr>
            <w:tcW w:w="6091" w:type="dxa"/>
            <w:tcBorders>
              <w:top w:val="single" w:sz="6" w:space="0" w:color="969696"/>
              <w:left w:val="single" w:sz="6" w:space="0" w:color="969696"/>
              <w:bottom w:val="single" w:sz="6" w:space="0" w:color="969696"/>
              <w:right w:val="single" w:sz="6" w:space="0" w:color="969696"/>
            </w:tcBorders>
          </w:tcPr>
          <w:p w14:paraId="501CDF3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 xml:space="preserve">Remaining issue of pre-emptive BSR in IAB </w:t>
            </w:r>
          </w:p>
        </w:tc>
        <w:tc>
          <w:tcPr>
            <w:tcW w:w="3142" w:type="dxa"/>
            <w:tcBorders>
              <w:top w:val="single" w:sz="6" w:space="0" w:color="969696"/>
              <w:left w:val="single" w:sz="6" w:space="0" w:color="969696"/>
              <w:bottom w:val="single" w:sz="6" w:space="0" w:color="969696"/>
              <w:right w:val="single" w:sz="6" w:space="0" w:color="969696"/>
            </w:tcBorders>
          </w:tcPr>
          <w:p w14:paraId="7EAD513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Kyocera</w:t>
            </w:r>
          </w:p>
        </w:tc>
      </w:tr>
      <w:tr w:rsidR="006C49FB" w14:paraId="34F6111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06ECF13"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R2-2000516</w:t>
            </w:r>
          </w:p>
        </w:tc>
        <w:tc>
          <w:tcPr>
            <w:tcW w:w="6091" w:type="dxa"/>
            <w:tcBorders>
              <w:top w:val="single" w:sz="6" w:space="0" w:color="969696"/>
              <w:left w:val="single" w:sz="6" w:space="0" w:color="969696"/>
              <w:bottom w:val="single" w:sz="6" w:space="0" w:color="969696"/>
              <w:right w:val="single" w:sz="6" w:space="0" w:color="969696"/>
            </w:tcBorders>
          </w:tcPr>
          <w:p w14:paraId="560AC632"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 xml:space="preserve">Possible issues on Backhaul RLF handling </w:t>
            </w:r>
          </w:p>
        </w:tc>
        <w:tc>
          <w:tcPr>
            <w:tcW w:w="3142" w:type="dxa"/>
            <w:tcBorders>
              <w:top w:val="single" w:sz="6" w:space="0" w:color="969696"/>
              <w:left w:val="single" w:sz="6" w:space="0" w:color="969696"/>
              <w:bottom w:val="single" w:sz="6" w:space="0" w:color="969696"/>
              <w:right w:val="single" w:sz="6" w:space="0" w:color="969696"/>
            </w:tcBorders>
          </w:tcPr>
          <w:p w14:paraId="76625223"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Kyocera</w:t>
            </w:r>
          </w:p>
        </w:tc>
      </w:tr>
      <w:tr w:rsidR="006C49FB" w14:paraId="4823D6C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EFA42F2"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R2-2000518</w:t>
            </w:r>
          </w:p>
        </w:tc>
        <w:tc>
          <w:tcPr>
            <w:tcW w:w="6091" w:type="dxa"/>
            <w:tcBorders>
              <w:top w:val="single" w:sz="6" w:space="0" w:color="969696"/>
              <w:left w:val="single" w:sz="6" w:space="0" w:color="969696"/>
              <w:bottom w:val="single" w:sz="6" w:space="0" w:color="969696"/>
              <w:right w:val="single" w:sz="6" w:space="0" w:color="969696"/>
            </w:tcBorders>
          </w:tcPr>
          <w:p w14:paraId="41E72278"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for routing</w:t>
            </w:r>
          </w:p>
        </w:tc>
        <w:tc>
          <w:tcPr>
            <w:tcW w:w="3142" w:type="dxa"/>
            <w:tcBorders>
              <w:top w:val="single" w:sz="6" w:space="0" w:color="969696"/>
              <w:left w:val="single" w:sz="6" w:space="0" w:color="969696"/>
              <w:bottom w:val="single" w:sz="6" w:space="0" w:color="969696"/>
              <w:right w:val="single" w:sz="6" w:space="0" w:color="969696"/>
            </w:tcBorders>
          </w:tcPr>
          <w:p w14:paraId="5B22264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6C49FB" w14:paraId="428D802E"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1F3475E"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R2-2000519</w:t>
            </w:r>
          </w:p>
        </w:tc>
        <w:tc>
          <w:tcPr>
            <w:tcW w:w="6091" w:type="dxa"/>
            <w:tcBorders>
              <w:top w:val="single" w:sz="6" w:space="0" w:color="969696"/>
              <w:left w:val="single" w:sz="6" w:space="0" w:color="969696"/>
              <w:bottom w:val="single" w:sz="6" w:space="0" w:color="969696"/>
              <w:right w:val="single" w:sz="6" w:space="0" w:color="969696"/>
            </w:tcBorders>
          </w:tcPr>
          <w:p w14:paraId="0D05A80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for bearer mapping</w:t>
            </w:r>
          </w:p>
        </w:tc>
        <w:tc>
          <w:tcPr>
            <w:tcW w:w="3142" w:type="dxa"/>
            <w:tcBorders>
              <w:top w:val="single" w:sz="6" w:space="0" w:color="969696"/>
              <w:left w:val="single" w:sz="6" w:space="0" w:color="969696"/>
              <w:bottom w:val="single" w:sz="6" w:space="0" w:color="969696"/>
              <w:right w:val="single" w:sz="6" w:space="0" w:color="969696"/>
            </w:tcBorders>
          </w:tcPr>
          <w:p w14:paraId="2D0C0E4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6C49FB" w14:paraId="373EF3E0"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97B473E"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R2-2000520</w:t>
            </w:r>
          </w:p>
        </w:tc>
        <w:tc>
          <w:tcPr>
            <w:tcW w:w="6091" w:type="dxa"/>
            <w:tcBorders>
              <w:top w:val="single" w:sz="6" w:space="0" w:color="969696"/>
              <w:left w:val="single" w:sz="6" w:space="0" w:color="969696"/>
              <w:bottom w:val="single" w:sz="6" w:space="0" w:color="969696"/>
              <w:right w:val="single" w:sz="6" w:space="0" w:color="969696"/>
            </w:tcBorders>
          </w:tcPr>
          <w:p w14:paraId="1968E9E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of the pre-emptive BSR</w:t>
            </w:r>
          </w:p>
        </w:tc>
        <w:tc>
          <w:tcPr>
            <w:tcW w:w="3142" w:type="dxa"/>
            <w:tcBorders>
              <w:top w:val="single" w:sz="6" w:space="0" w:color="969696"/>
              <w:left w:val="single" w:sz="6" w:space="0" w:color="969696"/>
              <w:bottom w:val="single" w:sz="6" w:space="0" w:color="969696"/>
              <w:right w:val="single" w:sz="6" w:space="0" w:color="969696"/>
            </w:tcBorders>
          </w:tcPr>
          <w:p w14:paraId="68E1BDE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6C49FB" w14:paraId="47F42D0D"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051EB19E"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R2-2000521</w:t>
            </w:r>
          </w:p>
        </w:tc>
        <w:tc>
          <w:tcPr>
            <w:tcW w:w="6091" w:type="dxa"/>
            <w:tcBorders>
              <w:top w:val="single" w:sz="6" w:space="0" w:color="969696"/>
              <w:left w:val="single" w:sz="6" w:space="0" w:color="969696"/>
              <w:bottom w:val="single" w:sz="6" w:space="0" w:color="969696"/>
              <w:right w:val="single" w:sz="6" w:space="0" w:color="969696"/>
            </w:tcBorders>
          </w:tcPr>
          <w:p w14:paraId="0590BAB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Leftover issues to support the IAB RACH procedure</w:t>
            </w:r>
          </w:p>
        </w:tc>
        <w:tc>
          <w:tcPr>
            <w:tcW w:w="3142" w:type="dxa"/>
            <w:tcBorders>
              <w:top w:val="single" w:sz="6" w:space="0" w:color="969696"/>
              <w:left w:val="single" w:sz="6" w:space="0" w:color="969696"/>
              <w:bottom w:val="single" w:sz="6" w:space="0" w:color="969696"/>
              <w:right w:val="single" w:sz="6" w:space="0" w:color="969696"/>
            </w:tcBorders>
          </w:tcPr>
          <w:p w14:paraId="1C56C5E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6C49FB" w14:paraId="507C1D59"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D7133A5"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R2-2000522</w:t>
            </w:r>
          </w:p>
        </w:tc>
        <w:tc>
          <w:tcPr>
            <w:tcW w:w="6091" w:type="dxa"/>
            <w:tcBorders>
              <w:top w:val="single" w:sz="6" w:space="0" w:color="969696"/>
              <w:left w:val="single" w:sz="6" w:space="0" w:color="969696"/>
              <w:bottom w:val="single" w:sz="6" w:space="0" w:color="969696"/>
              <w:right w:val="single" w:sz="6" w:space="0" w:color="969696"/>
            </w:tcBorders>
          </w:tcPr>
          <w:p w14:paraId="7AD73EAB"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Backhaul RLF Recovery</w:t>
            </w:r>
          </w:p>
        </w:tc>
        <w:tc>
          <w:tcPr>
            <w:tcW w:w="3142" w:type="dxa"/>
            <w:tcBorders>
              <w:top w:val="single" w:sz="6" w:space="0" w:color="969696"/>
              <w:left w:val="single" w:sz="6" w:space="0" w:color="969696"/>
              <w:bottom w:val="single" w:sz="6" w:space="0" w:color="969696"/>
              <w:right w:val="single" w:sz="6" w:space="0" w:color="969696"/>
            </w:tcBorders>
          </w:tcPr>
          <w:p w14:paraId="2E8C1E88"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6C49FB" w14:paraId="1DC00CF2"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47EC649"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R2-2000523</w:t>
            </w:r>
          </w:p>
        </w:tc>
        <w:tc>
          <w:tcPr>
            <w:tcW w:w="6091" w:type="dxa"/>
            <w:tcBorders>
              <w:top w:val="single" w:sz="6" w:space="0" w:color="969696"/>
              <w:left w:val="single" w:sz="6" w:space="0" w:color="969696"/>
              <w:bottom w:val="single" w:sz="6" w:space="0" w:color="969696"/>
              <w:right w:val="single" w:sz="6" w:space="0" w:color="969696"/>
            </w:tcBorders>
          </w:tcPr>
          <w:p w14:paraId="4E89A806"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Leftover issue for cell barring</w:t>
            </w:r>
          </w:p>
        </w:tc>
        <w:tc>
          <w:tcPr>
            <w:tcW w:w="3142" w:type="dxa"/>
            <w:tcBorders>
              <w:top w:val="single" w:sz="6" w:space="0" w:color="969696"/>
              <w:left w:val="single" w:sz="6" w:space="0" w:color="969696"/>
              <w:bottom w:val="single" w:sz="6" w:space="0" w:color="969696"/>
              <w:right w:val="single" w:sz="6" w:space="0" w:color="969696"/>
            </w:tcBorders>
          </w:tcPr>
          <w:p w14:paraId="11FFCF4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6C49FB" w14:paraId="0534076F"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6BBD6931"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R2-2000524</w:t>
            </w:r>
          </w:p>
        </w:tc>
        <w:tc>
          <w:tcPr>
            <w:tcW w:w="6091" w:type="dxa"/>
            <w:tcBorders>
              <w:top w:val="single" w:sz="6" w:space="0" w:color="969696"/>
              <w:left w:val="single" w:sz="6" w:space="0" w:color="969696"/>
              <w:bottom w:val="single" w:sz="6" w:space="0" w:color="969696"/>
              <w:right w:val="single" w:sz="6" w:space="0" w:color="969696"/>
            </w:tcBorders>
          </w:tcPr>
          <w:p w14:paraId="5C796F5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Correction of TS 38.304 to introduce IAB</w:t>
            </w:r>
          </w:p>
        </w:tc>
        <w:tc>
          <w:tcPr>
            <w:tcW w:w="3142" w:type="dxa"/>
            <w:tcBorders>
              <w:top w:val="single" w:sz="6" w:space="0" w:color="969696"/>
              <w:left w:val="single" w:sz="6" w:space="0" w:color="969696"/>
              <w:bottom w:val="single" w:sz="6" w:space="0" w:color="969696"/>
              <w:right w:val="single" w:sz="6" w:space="0" w:color="969696"/>
            </w:tcBorders>
          </w:tcPr>
          <w:p w14:paraId="39B238A6"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6C49FB" w14:paraId="6E6BB423"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80DD99C"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R2-2000525</w:t>
            </w:r>
          </w:p>
        </w:tc>
        <w:tc>
          <w:tcPr>
            <w:tcW w:w="6091" w:type="dxa"/>
            <w:tcBorders>
              <w:top w:val="single" w:sz="6" w:space="0" w:color="969696"/>
              <w:left w:val="single" w:sz="6" w:space="0" w:color="969696"/>
              <w:bottom w:val="single" w:sz="6" w:space="0" w:color="969696"/>
              <w:right w:val="single" w:sz="6" w:space="0" w:color="969696"/>
            </w:tcBorders>
          </w:tcPr>
          <w:p w14:paraId="0661F69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Correction of TS 36.304 to introduce IAB</w:t>
            </w:r>
          </w:p>
        </w:tc>
        <w:tc>
          <w:tcPr>
            <w:tcW w:w="3142" w:type="dxa"/>
            <w:tcBorders>
              <w:top w:val="single" w:sz="6" w:space="0" w:color="969696"/>
              <w:left w:val="single" w:sz="6" w:space="0" w:color="969696"/>
              <w:bottom w:val="single" w:sz="6" w:space="0" w:color="969696"/>
              <w:right w:val="single" w:sz="6" w:space="0" w:color="969696"/>
            </w:tcBorders>
          </w:tcPr>
          <w:p w14:paraId="773CB153"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6C49FB" w14:paraId="3F58727F"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4EA8DA3"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R2-2000526</w:t>
            </w:r>
          </w:p>
        </w:tc>
        <w:tc>
          <w:tcPr>
            <w:tcW w:w="6091" w:type="dxa"/>
            <w:tcBorders>
              <w:top w:val="single" w:sz="6" w:space="0" w:color="969696"/>
              <w:left w:val="single" w:sz="6" w:space="0" w:color="969696"/>
              <w:bottom w:val="single" w:sz="6" w:space="0" w:color="969696"/>
              <w:right w:val="single" w:sz="6" w:space="0" w:color="969696"/>
            </w:tcBorders>
          </w:tcPr>
          <w:p w14:paraId="254887D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Correction of TS 37.340 on the support of MR-DC for IAB</w:t>
            </w:r>
          </w:p>
        </w:tc>
        <w:tc>
          <w:tcPr>
            <w:tcW w:w="3142" w:type="dxa"/>
            <w:tcBorders>
              <w:top w:val="single" w:sz="6" w:space="0" w:color="969696"/>
              <w:left w:val="single" w:sz="6" w:space="0" w:color="969696"/>
              <w:bottom w:val="single" w:sz="6" w:space="0" w:color="969696"/>
              <w:right w:val="single" w:sz="6" w:space="0" w:color="969696"/>
            </w:tcBorders>
          </w:tcPr>
          <w:p w14:paraId="6A905D4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6C49FB" w14:paraId="67A6F9AD"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F2D40F6"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R2-2000527</w:t>
            </w:r>
          </w:p>
        </w:tc>
        <w:tc>
          <w:tcPr>
            <w:tcW w:w="6091" w:type="dxa"/>
            <w:tcBorders>
              <w:top w:val="single" w:sz="6" w:space="0" w:color="969696"/>
              <w:left w:val="single" w:sz="6" w:space="0" w:color="969696"/>
              <w:bottom w:val="single" w:sz="6" w:space="0" w:color="969696"/>
              <w:right w:val="single" w:sz="6" w:space="0" w:color="969696"/>
            </w:tcBorders>
          </w:tcPr>
          <w:p w14:paraId="4621FA8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 for the Timing Delta MAC CE</w:t>
            </w:r>
          </w:p>
        </w:tc>
        <w:tc>
          <w:tcPr>
            <w:tcW w:w="3142" w:type="dxa"/>
            <w:tcBorders>
              <w:top w:val="single" w:sz="6" w:space="0" w:color="969696"/>
              <w:left w:val="single" w:sz="6" w:space="0" w:color="969696"/>
              <w:bottom w:val="single" w:sz="6" w:space="0" w:color="969696"/>
              <w:right w:val="single" w:sz="6" w:space="0" w:color="969696"/>
            </w:tcBorders>
          </w:tcPr>
          <w:p w14:paraId="2093F83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6C49FB" w14:paraId="70194337"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0BC5408F"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R2-2000528</w:t>
            </w:r>
          </w:p>
        </w:tc>
        <w:tc>
          <w:tcPr>
            <w:tcW w:w="6091" w:type="dxa"/>
            <w:tcBorders>
              <w:top w:val="single" w:sz="6" w:space="0" w:color="969696"/>
              <w:left w:val="single" w:sz="6" w:space="0" w:color="969696"/>
              <w:bottom w:val="single" w:sz="6" w:space="0" w:color="969696"/>
              <w:right w:val="single" w:sz="6" w:space="0" w:color="969696"/>
            </w:tcBorders>
          </w:tcPr>
          <w:p w14:paraId="294A7834"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Guard Symbols MAC CEs</w:t>
            </w:r>
          </w:p>
        </w:tc>
        <w:tc>
          <w:tcPr>
            <w:tcW w:w="3142" w:type="dxa"/>
            <w:tcBorders>
              <w:top w:val="single" w:sz="6" w:space="0" w:color="969696"/>
              <w:left w:val="single" w:sz="6" w:space="0" w:color="969696"/>
              <w:bottom w:val="single" w:sz="6" w:space="0" w:color="969696"/>
              <w:right w:val="single" w:sz="6" w:space="0" w:color="969696"/>
            </w:tcBorders>
          </w:tcPr>
          <w:p w14:paraId="28F23CF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6C49FB" w14:paraId="45844AD8"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434885F"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R2-2000529</w:t>
            </w:r>
          </w:p>
        </w:tc>
        <w:tc>
          <w:tcPr>
            <w:tcW w:w="6091" w:type="dxa"/>
            <w:tcBorders>
              <w:top w:val="single" w:sz="6" w:space="0" w:color="969696"/>
              <w:left w:val="single" w:sz="6" w:space="0" w:color="969696"/>
              <w:bottom w:val="single" w:sz="6" w:space="0" w:color="969696"/>
              <w:right w:val="single" w:sz="6" w:space="0" w:color="969696"/>
            </w:tcBorders>
          </w:tcPr>
          <w:p w14:paraId="3E6073D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The impacts of IP address management of IAB node to RAN2</w:t>
            </w:r>
          </w:p>
        </w:tc>
        <w:tc>
          <w:tcPr>
            <w:tcW w:w="3142" w:type="dxa"/>
            <w:tcBorders>
              <w:top w:val="single" w:sz="6" w:space="0" w:color="969696"/>
              <w:left w:val="single" w:sz="6" w:space="0" w:color="969696"/>
              <w:bottom w:val="single" w:sz="6" w:space="0" w:color="969696"/>
              <w:right w:val="single" w:sz="6" w:space="0" w:color="969696"/>
            </w:tcBorders>
          </w:tcPr>
          <w:p w14:paraId="1549A67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6C49FB" w14:paraId="37544948"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F3826F8"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R2-2000561</w:t>
            </w:r>
          </w:p>
        </w:tc>
        <w:tc>
          <w:tcPr>
            <w:tcW w:w="6091" w:type="dxa"/>
            <w:tcBorders>
              <w:top w:val="single" w:sz="6" w:space="0" w:color="969696"/>
              <w:left w:val="single" w:sz="6" w:space="0" w:color="969696"/>
              <w:bottom w:val="single" w:sz="6" w:space="0" w:color="969696"/>
              <w:right w:val="single" w:sz="6" w:space="0" w:color="969696"/>
            </w:tcBorders>
          </w:tcPr>
          <w:p w14:paraId="283BE484"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Flow control open issues in IAB</w:t>
            </w:r>
          </w:p>
        </w:tc>
        <w:tc>
          <w:tcPr>
            <w:tcW w:w="3142" w:type="dxa"/>
            <w:tcBorders>
              <w:top w:val="single" w:sz="6" w:space="0" w:color="969696"/>
              <w:left w:val="single" w:sz="6" w:space="0" w:color="969696"/>
              <w:bottom w:val="single" w:sz="6" w:space="0" w:color="969696"/>
              <w:right w:val="single" w:sz="6" w:space="0" w:color="969696"/>
            </w:tcBorders>
          </w:tcPr>
          <w:p w14:paraId="1CBA6F8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NEC Corporation</w:t>
            </w:r>
          </w:p>
        </w:tc>
      </w:tr>
      <w:tr w:rsidR="006C49FB" w14:paraId="3DE821CC"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78C2972"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R2-2000661</w:t>
            </w:r>
          </w:p>
        </w:tc>
        <w:tc>
          <w:tcPr>
            <w:tcW w:w="6091" w:type="dxa"/>
            <w:tcBorders>
              <w:top w:val="single" w:sz="6" w:space="0" w:color="969696"/>
              <w:left w:val="single" w:sz="6" w:space="0" w:color="969696"/>
              <w:bottom w:val="single" w:sz="6" w:space="0" w:color="969696"/>
              <w:right w:val="single" w:sz="6" w:space="0" w:color="969696"/>
            </w:tcBorders>
          </w:tcPr>
          <w:p w14:paraId="171ECF8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Considerations on BAP entity release</w:t>
            </w:r>
          </w:p>
        </w:tc>
        <w:tc>
          <w:tcPr>
            <w:tcW w:w="3142" w:type="dxa"/>
            <w:tcBorders>
              <w:top w:val="single" w:sz="6" w:space="0" w:color="969696"/>
              <w:left w:val="single" w:sz="6" w:space="0" w:color="969696"/>
              <w:bottom w:val="single" w:sz="6" w:space="0" w:color="969696"/>
              <w:right w:val="single" w:sz="6" w:space="0" w:color="969696"/>
            </w:tcBorders>
          </w:tcPr>
          <w:p w14:paraId="140C7B7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KDDI Corporation</w:t>
            </w:r>
          </w:p>
        </w:tc>
      </w:tr>
      <w:tr w:rsidR="006C49FB" w14:paraId="41F448DD"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0D656C19"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R2-2000662</w:t>
            </w:r>
          </w:p>
        </w:tc>
        <w:tc>
          <w:tcPr>
            <w:tcW w:w="6091" w:type="dxa"/>
            <w:tcBorders>
              <w:top w:val="single" w:sz="6" w:space="0" w:color="969696"/>
              <w:left w:val="single" w:sz="6" w:space="0" w:color="969696"/>
              <w:bottom w:val="single" w:sz="6" w:space="0" w:color="969696"/>
              <w:right w:val="single" w:sz="6" w:space="0" w:color="969696"/>
            </w:tcBorders>
          </w:tcPr>
          <w:p w14:paraId="06F0BE8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Considerations on Intra-CU indication</w:t>
            </w:r>
          </w:p>
        </w:tc>
        <w:tc>
          <w:tcPr>
            <w:tcW w:w="3142" w:type="dxa"/>
            <w:tcBorders>
              <w:top w:val="single" w:sz="6" w:space="0" w:color="969696"/>
              <w:left w:val="single" w:sz="6" w:space="0" w:color="969696"/>
              <w:bottom w:val="single" w:sz="6" w:space="0" w:color="969696"/>
              <w:right w:val="single" w:sz="6" w:space="0" w:color="969696"/>
            </w:tcBorders>
          </w:tcPr>
          <w:p w14:paraId="5CC9BA13"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KDDI Corporation</w:t>
            </w:r>
          </w:p>
        </w:tc>
      </w:tr>
      <w:tr w:rsidR="006C49FB" w14:paraId="73B7251B"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39C1795"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R2-2000740</w:t>
            </w:r>
          </w:p>
        </w:tc>
        <w:tc>
          <w:tcPr>
            <w:tcW w:w="6091" w:type="dxa"/>
            <w:tcBorders>
              <w:top w:val="single" w:sz="6" w:space="0" w:color="969696"/>
              <w:left w:val="single" w:sz="6" w:space="0" w:color="969696"/>
              <w:bottom w:val="single" w:sz="6" w:space="0" w:color="969696"/>
              <w:right w:val="single" w:sz="6" w:space="0" w:color="969696"/>
            </w:tcBorders>
          </w:tcPr>
          <w:p w14:paraId="26418C0B"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email discussion [108#</w:t>
            </w:r>
            <w:proofErr w:type="gramStart"/>
            <w:r>
              <w:rPr>
                <w:rFonts w:ascii="Arial" w:hAnsi="Arial" w:cs="Arial"/>
                <w:color w:val="000000"/>
                <w:sz w:val="16"/>
                <w:szCs w:val="16"/>
                <w:lang w:val="en-US" w:eastAsia="ja-JP"/>
              </w:rPr>
              <w:t>46][</w:t>
            </w:r>
            <w:proofErr w:type="gramEnd"/>
            <w:r>
              <w:rPr>
                <w:rFonts w:ascii="Arial" w:hAnsi="Arial" w:cs="Arial"/>
                <w:color w:val="000000"/>
                <w:sz w:val="16"/>
                <w:szCs w:val="16"/>
                <w:lang w:val="en-US" w:eastAsia="ja-JP"/>
              </w:rPr>
              <w:t>IAB] Feature List</w:t>
            </w:r>
          </w:p>
        </w:tc>
        <w:tc>
          <w:tcPr>
            <w:tcW w:w="3142" w:type="dxa"/>
            <w:tcBorders>
              <w:top w:val="single" w:sz="6" w:space="0" w:color="969696"/>
              <w:left w:val="single" w:sz="6" w:space="0" w:color="969696"/>
              <w:bottom w:val="single" w:sz="6" w:space="0" w:color="969696"/>
              <w:right w:val="single" w:sz="6" w:space="0" w:color="969696"/>
            </w:tcBorders>
          </w:tcPr>
          <w:p w14:paraId="3BA63E7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14F418B1"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41780C2"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R2-2000741</w:t>
            </w:r>
          </w:p>
        </w:tc>
        <w:tc>
          <w:tcPr>
            <w:tcW w:w="6091" w:type="dxa"/>
            <w:tcBorders>
              <w:top w:val="single" w:sz="6" w:space="0" w:color="969696"/>
              <w:left w:val="single" w:sz="6" w:space="0" w:color="969696"/>
              <w:bottom w:val="single" w:sz="6" w:space="0" w:color="969696"/>
              <w:right w:val="single" w:sz="6" w:space="0" w:color="969696"/>
            </w:tcBorders>
          </w:tcPr>
          <w:p w14:paraId="24B3675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Running CR to TS 38.331 on IAB for NR</w:t>
            </w:r>
          </w:p>
        </w:tc>
        <w:tc>
          <w:tcPr>
            <w:tcW w:w="3142" w:type="dxa"/>
            <w:tcBorders>
              <w:top w:val="single" w:sz="6" w:space="0" w:color="969696"/>
              <w:left w:val="single" w:sz="6" w:space="0" w:color="969696"/>
              <w:bottom w:val="single" w:sz="6" w:space="0" w:color="969696"/>
              <w:right w:val="single" w:sz="6" w:space="0" w:color="969696"/>
            </w:tcBorders>
          </w:tcPr>
          <w:p w14:paraId="119179A3"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2018C1D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363F3CC"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R2-2000742</w:t>
            </w:r>
          </w:p>
        </w:tc>
        <w:tc>
          <w:tcPr>
            <w:tcW w:w="6091" w:type="dxa"/>
            <w:tcBorders>
              <w:top w:val="single" w:sz="6" w:space="0" w:color="969696"/>
              <w:left w:val="single" w:sz="6" w:space="0" w:color="969696"/>
              <w:bottom w:val="single" w:sz="6" w:space="0" w:color="969696"/>
              <w:right w:val="single" w:sz="6" w:space="0" w:color="969696"/>
            </w:tcBorders>
          </w:tcPr>
          <w:p w14:paraId="5C8CCD7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Running CR to TS 36.331 on IAB for NR</w:t>
            </w:r>
          </w:p>
        </w:tc>
        <w:tc>
          <w:tcPr>
            <w:tcW w:w="3142" w:type="dxa"/>
            <w:tcBorders>
              <w:top w:val="single" w:sz="6" w:space="0" w:color="969696"/>
              <w:left w:val="single" w:sz="6" w:space="0" w:color="969696"/>
              <w:bottom w:val="single" w:sz="6" w:space="0" w:color="969696"/>
              <w:right w:val="single" w:sz="6" w:space="0" w:color="969696"/>
            </w:tcBorders>
          </w:tcPr>
          <w:p w14:paraId="20B3783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1E52AB4E"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0D0E403"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R2-2000743</w:t>
            </w:r>
          </w:p>
        </w:tc>
        <w:tc>
          <w:tcPr>
            <w:tcW w:w="6091" w:type="dxa"/>
            <w:tcBorders>
              <w:top w:val="single" w:sz="6" w:space="0" w:color="969696"/>
              <w:left w:val="single" w:sz="6" w:space="0" w:color="969696"/>
              <w:bottom w:val="single" w:sz="6" w:space="0" w:color="969696"/>
              <w:right w:val="single" w:sz="6" w:space="0" w:color="969696"/>
            </w:tcBorders>
          </w:tcPr>
          <w:p w14:paraId="18C84CE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On Multi-connectivity for IAB</w:t>
            </w:r>
          </w:p>
        </w:tc>
        <w:tc>
          <w:tcPr>
            <w:tcW w:w="3142" w:type="dxa"/>
            <w:tcBorders>
              <w:top w:val="single" w:sz="6" w:space="0" w:color="969696"/>
              <w:left w:val="single" w:sz="6" w:space="0" w:color="969696"/>
              <w:bottom w:val="single" w:sz="6" w:space="0" w:color="969696"/>
              <w:right w:val="single" w:sz="6" w:space="0" w:color="969696"/>
            </w:tcBorders>
          </w:tcPr>
          <w:p w14:paraId="573B705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3F26C00B"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64828B0D"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R2-2000744</w:t>
            </w:r>
          </w:p>
        </w:tc>
        <w:tc>
          <w:tcPr>
            <w:tcW w:w="6091" w:type="dxa"/>
            <w:tcBorders>
              <w:top w:val="single" w:sz="6" w:space="0" w:color="969696"/>
              <w:left w:val="single" w:sz="6" w:space="0" w:color="969696"/>
              <w:bottom w:val="single" w:sz="6" w:space="0" w:color="969696"/>
              <w:right w:val="single" w:sz="6" w:space="0" w:color="969696"/>
            </w:tcBorders>
          </w:tcPr>
          <w:p w14:paraId="7F1D690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Security for inter-IAB node Signalling</w:t>
            </w:r>
          </w:p>
        </w:tc>
        <w:tc>
          <w:tcPr>
            <w:tcW w:w="3142" w:type="dxa"/>
            <w:tcBorders>
              <w:top w:val="single" w:sz="6" w:space="0" w:color="969696"/>
              <w:left w:val="single" w:sz="6" w:space="0" w:color="969696"/>
              <w:bottom w:val="single" w:sz="6" w:space="0" w:color="969696"/>
              <w:right w:val="single" w:sz="6" w:space="0" w:color="969696"/>
            </w:tcBorders>
          </w:tcPr>
          <w:p w14:paraId="2652522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5E603D61"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CA234F8"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R2-2000745</w:t>
            </w:r>
          </w:p>
        </w:tc>
        <w:tc>
          <w:tcPr>
            <w:tcW w:w="6091" w:type="dxa"/>
            <w:tcBorders>
              <w:top w:val="single" w:sz="6" w:space="0" w:color="969696"/>
              <w:left w:val="single" w:sz="6" w:space="0" w:color="969696"/>
              <w:bottom w:val="single" w:sz="6" w:space="0" w:color="969696"/>
              <w:right w:val="single" w:sz="6" w:space="0" w:color="969696"/>
            </w:tcBorders>
          </w:tcPr>
          <w:p w14:paraId="05D6F92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Further Discussion on BAP Layer Signaling</w:t>
            </w:r>
          </w:p>
        </w:tc>
        <w:tc>
          <w:tcPr>
            <w:tcW w:w="3142" w:type="dxa"/>
            <w:tcBorders>
              <w:top w:val="single" w:sz="6" w:space="0" w:color="969696"/>
              <w:left w:val="single" w:sz="6" w:space="0" w:color="969696"/>
              <w:bottom w:val="single" w:sz="6" w:space="0" w:color="969696"/>
              <w:right w:val="single" w:sz="6" w:space="0" w:color="969696"/>
            </w:tcBorders>
          </w:tcPr>
          <w:p w14:paraId="2321AFC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6211821C"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D1F89E8"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R2-2000746</w:t>
            </w:r>
          </w:p>
        </w:tc>
        <w:tc>
          <w:tcPr>
            <w:tcW w:w="6091" w:type="dxa"/>
            <w:tcBorders>
              <w:top w:val="single" w:sz="6" w:space="0" w:color="969696"/>
              <w:left w:val="single" w:sz="6" w:space="0" w:color="969696"/>
              <w:bottom w:val="single" w:sz="6" w:space="0" w:color="969696"/>
              <w:right w:val="single" w:sz="6" w:space="0" w:color="969696"/>
            </w:tcBorders>
          </w:tcPr>
          <w:p w14:paraId="2DFA50B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Related to HbH Flow Control</w:t>
            </w:r>
          </w:p>
        </w:tc>
        <w:tc>
          <w:tcPr>
            <w:tcW w:w="3142" w:type="dxa"/>
            <w:tcBorders>
              <w:top w:val="single" w:sz="6" w:space="0" w:color="969696"/>
              <w:left w:val="single" w:sz="6" w:space="0" w:color="969696"/>
              <w:bottom w:val="single" w:sz="6" w:space="0" w:color="969696"/>
              <w:right w:val="single" w:sz="6" w:space="0" w:color="969696"/>
            </w:tcBorders>
          </w:tcPr>
          <w:p w14:paraId="76F64DB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0A46907C"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4B95166"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R2-2000747</w:t>
            </w:r>
          </w:p>
        </w:tc>
        <w:tc>
          <w:tcPr>
            <w:tcW w:w="6091" w:type="dxa"/>
            <w:tcBorders>
              <w:top w:val="single" w:sz="6" w:space="0" w:color="969696"/>
              <w:left w:val="single" w:sz="6" w:space="0" w:color="969696"/>
              <w:bottom w:val="single" w:sz="6" w:space="0" w:color="969696"/>
              <w:right w:val="single" w:sz="6" w:space="0" w:color="969696"/>
            </w:tcBorders>
          </w:tcPr>
          <w:p w14:paraId="64749F1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Aspects of Pre-emptive BSR Format</w:t>
            </w:r>
          </w:p>
        </w:tc>
        <w:tc>
          <w:tcPr>
            <w:tcW w:w="3142" w:type="dxa"/>
            <w:tcBorders>
              <w:top w:val="single" w:sz="6" w:space="0" w:color="969696"/>
              <w:left w:val="single" w:sz="6" w:space="0" w:color="969696"/>
              <w:bottom w:val="single" w:sz="6" w:space="0" w:color="969696"/>
              <w:right w:val="single" w:sz="6" w:space="0" w:color="969696"/>
            </w:tcBorders>
          </w:tcPr>
          <w:p w14:paraId="69089B9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078C84F8"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0218C3C"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R2-2000748</w:t>
            </w:r>
          </w:p>
        </w:tc>
        <w:tc>
          <w:tcPr>
            <w:tcW w:w="6091" w:type="dxa"/>
            <w:tcBorders>
              <w:top w:val="single" w:sz="6" w:space="0" w:color="969696"/>
              <w:left w:val="single" w:sz="6" w:space="0" w:color="969696"/>
              <w:bottom w:val="single" w:sz="6" w:space="0" w:color="969696"/>
              <w:right w:val="single" w:sz="6" w:space="0" w:color="969696"/>
            </w:tcBorders>
          </w:tcPr>
          <w:p w14:paraId="320DB39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L1 Resource Multiplexing MAC CE</w:t>
            </w:r>
          </w:p>
        </w:tc>
        <w:tc>
          <w:tcPr>
            <w:tcW w:w="3142" w:type="dxa"/>
            <w:tcBorders>
              <w:top w:val="single" w:sz="6" w:space="0" w:color="969696"/>
              <w:left w:val="single" w:sz="6" w:space="0" w:color="969696"/>
              <w:bottom w:val="single" w:sz="6" w:space="0" w:color="969696"/>
              <w:right w:val="single" w:sz="6" w:space="0" w:color="969696"/>
            </w:tcBorders>
          </w:tcPr>
          <w:p w14:paraId="52AE6604"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6DB84302"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4D5C595"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R2-2000749</w:t>
            </w:r>
          </w:p>
        </w:tc>
        <w:tc>
          <w:tcPr>
            <w:tcW w:w="6091" w:type="dxa"/>
            <w:tcBorders>
              <w:top w:val="single" w:sz="6" w:space="0" w:color="969696"/>
              <w:left w:val="single" w:sz="6" w:space="0" w:color="969696"/>
              <w:bottom w:val="single" w:sz="6" w:space="0" w:color="969696"/>
              <w:right w:val="single" w:sz="6" w:space="0" w:color="969696"/>
            </w:tcBorders>
          </w:tcPr>
          <w:p w14:paraId="0809B468"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Further details on Backhaul link RLF Notification Types to Downstream Node(s)</w:t>
            </w:r>
          </w:p>
        </w:tc>
        <w:tc>
          <w:tcPr>
            <w:tcW w:w="3142" w:type="dxa"/>
            <w:tcBorders>
              <w:top w:val="single" w:sz="6" w:space="0" w:color="969696"/>
              <w:left w:val="single" w:sz="6" w:space="0" w:color="969696"/>
              <w:bottom w:val="single" w:sz="6" w:space="0" w:color="969696"/>
              <w:right w:val="single" w:sz="6" w:space="0" w:color="969696"/>
            </w:tcBorders>
          </w:tcPr>
          <w:p w14:paraId="775AB3F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5AA0C293"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0EF89DA"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R2-2000750</w:t>
            </w:r>
          </w:p>
        </w:tc>
        <w:tc>
          <w:tcPr>
            <w:tcW w:w="6091" w:type="dxa"/>
            <w:tcBorders>
              <w:top w:val="single" w:sz="6" w:space="0" w:color="969696"/>
              <w:left w:val="single" w:sz="6" w:space="0" w:color="969696"/>
              <w:bottom w:val="single" w:sz="6" w:space="0" w:color="969696"/>
              <w:right w:val="single" w:sz="6" w:space="0" w:color="969696"/>
            </w:tcBorders>
          </w:tcPr>
          <w:p w14:paraId="1088603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IP Address Assignment for IAB Node(s)</w:t>
            </w:r>
          </w:p>
        </w:tc>
        <w:tc>
          <w:tcPr>
            <w:tcW w:w="3142" w:type="dxa"/>
            <w:tcBorders>
              <w:top w:val="single" w:sz="6" w:space="0" w:color="969696"/>
              <w:left w:val="single" w:sz="6" w:space="0" w:color="969696"/>
              <w:bottom w:val="single" w:sz="6" w:space="0" w:color="969696"/>
              <w:right w:val="single" w:sz="6" w:space="0" w:color="969696"/>
            </w:tcBorders>
          </w:tcPr>
          <w:p w14:paraId="5ADFE6A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77F4C0D7"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645571CB"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R2-2000751</w:t>
            </w:r>
          </w:p>
        </w:tc>
        <w:tc>
          <w:tcPr>
            <w:tcW w:w="6091" w:type="dxa"/>
            <w:tcBorders>
              <w:top w:val="single" w:sz="6" w:space="0" w:color="969696"/>
              <w:left w:val="single" w:sz="6" w:space="0" w:color="969696"/>
              <w:bottom w:val="single" w:sz="6" w:space="0" w:color="969696"/>
              <w:right w:val="single" w:sz="6" w:space="0" w:color="969696"/>
            </w:tcBorders>
          </w:tcPr>
          <w:p w14:paraId="3CFB644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On cell Reservations in MIB and SIB1</w:t>
            </w:r>
          </w:p>
        </w:tc>
        <w:tc>
          <w:tcPr>
            <w:tcW w:w="3142" w:type="dxa"/>
            <w:tcBorders>
              <w:top w:val="single" w:sz="6" w:space="0" w:color="969696"/>
              <w:left w:val="single" w:sz="6" w:space="0" w:color="969696"/>
              <w:bottom w:val="single" w:sz="6" w:space="0" w:color="969696"/>
              <w:right w:val="single" w:sz="6" w:space="0" w:color="969696"/>
            </w:tcBorders>
          </w:tcPr>
          <w:p w14:paraId="134277A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3A871D59"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0396F863"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R2-2000752</w:t>
            </w:r>
          </w:p>
        </w:tc>
        <w:tc>
          <w:tcPr>
            <w:tcW w:w="6091" w:type="dxa"/>
            <w:tcBorders>
              <w:top w:val="single" w:sz="6" w:space="0" w:color="969696"/>
              <w:left w:val="single" w:sz="6" w:space="0" w:color="969696"/>
              <w:bottom w:val="single" w:sz="6" w:space="0" w:color="969696"/>
              <w:right w:val="single" w:sz="6" w:space="0" w:color="969696"/>
            </w:tcBorders>
          </w:tcPr>
          <w:p w14:paraId="51C3A03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Draft CR to 36.304 on cell Reservations for IAB-MTs</w:t>
            </w:r>
          </w:p>
        </w:tc>
        <w:tc>
          <w:tcPr>
            <w:tcW w:w="3142" w:type="dxa"/>
            <w:tcBorders>
              <w:top w:val="single" w:sz="6" w:space="0" w:color="969696"/>
              <w:left w:val="single" w:sz="6" w:space="0" w:color="969696"/>
              <w:bottom w:val="single" w:sz="6" w:space="0" w:color="969696"/>
              <w:right w:val="single" w:sz="6" w:space="0" w:color="969696"/>
            </w:tcBorders>
          </w:tcPr>
          <w:p w14:paraId="58E73FC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558579AE"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6C7DA78F"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R2-2000753</w:t>
            </w:r>
          </w:p>
        </w:tc>
        <w:tc>
          <w:tcPr>
            <w:tcW w:w="6091" w:type="dxa"/>
            <w:tcBorders>
              <w:top w:val="single" w:sz="6" w:space="0" w:color="969696"/>
              <w:left w:val="single" w:sz="6" w:space="0" w:color="969696"/>
              <w:bottom w:val="single" w:sz="6" w:space="0" w:color="969696"/>
              <w:right w:val="single" w:sz="6" w:space="0" w:color="969696"/>
            </w:tcBorders>
          </w:tcPr>
          <w:p w14:paraId="2B921D0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Draft CR to 38.304 on cell Reservations for IAB-MTs</w:t>
            </w:r>
          </w:p>
        </w:tc>
        <w:tc>
          <w:tcPr>
            <w:tcW w:w="3142" w:type="dxa"/>
            <w:tcBorders>
              <w:top w:val="single" w:sz="6" w:space="0" w:color="969696"/>
              <w:left w:val="single" w:sz="6" w:space="0" w:color="969696"/>
              <w:bottom w:val="single" w:sz="6" w:space="0" w:color="969696"/>
              <w:right w:val="single" w:sz="6" w:space="0" w:color="969696"/>
            </w:tcBorders>
          </w:tcPr>
          <w:p w14:paraId="1F71383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0F6777FF"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C99E5CB"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R2-2000754</w:t>
            </w:r>
          </w:p>
        </w:tc>
        <w:tc>
          <w:tcPr>
            <w:tcW w:w="6091" w:type="dxa"/>
            <w:tcBorders>
              <w:top w:val="single" w:sz="6" w:space="0" w:color="969696"/>
              <w:left w:val="single" w:sz="6" w:space="0" w:color="969696"/>
              <w:bottom w:val="single" w:sz="6" w:space="0" w:color="969696"/>
              <w:right w:val="single" w:sz="6" w:space="0" w:color="969696"/>
            </w:tcBorders>
          </w:tcPr>
          <w:p w14:paraId="371197E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IAB-MT Feature Capabilities</w:t>
            </w:r>
          </w:p>
        </w:tc>
        <w:tc>
          <w:tcPr>
            <w:tcW w:w="3142" w:type="dxa"/>
            <w:tcBorders>
              <w:top w:val="single" w:sz="6" w:space="0" w:color="969696"/>
              <w:left w:val="single" w:sz="6" w:space="0" w:color="969696"/>
              <w:bottom w:val="single" w:sz="6" w:space="0" w:color="969696"/>
              <w:right w:val="single" w:sz="6" w:space="0" w:color="969696"/>
            </w:tcBorders>
          </w:tcPr>
          <w:p w14:paraId="38FE509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6C49FB" w14:paraId="53E181A0"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0F7326C4"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R2-2000760</w:t>
            </w:r>
          </w:p>
        </w:tc>
        <w:tc>
          <w:tcPr>
            <w:tcW w:w="6091" w:type="dxa"/>
            <w:tcBorders>
              <w:top w:val="single" w:sz="6" w:space="0" w:color="969696"/>
              <w:left w:val="single" w:sz="6" w:space="0" w:color="969696"/>
              <w:bottom w:val="single" w:sz="6" w:space="0" w:color="969696"/>
              <w:right w:val="single" w:sz="6" w:space="0" w:color="969696"/>
            </w:tcBorders>
          </w:tcPr>
          <w:p w14:paraId="4FA2D85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Running CR to 38.321 on Integrated Access and Backhaul for NR</w:t>
            </w:r>
          </w:p>
        </w:tc>
        <w:tc>
          <w:tcPr>
            <w:tcW w:w="3142" w:type="dxa"/>
            <w:tcBorders>
              <w:top w:val="single" w:sz="6" w:space="0" w:color="969696"/>
              <w:left w:val="single" w:sz="6" w:space="0" w:color="969696"/>
              <w:bottom w:val="single" w:sz="6" w:space="0" w:color="969696"/>
              <w:right w:val="single" w:sz="6" w:space="0" w:color="969696"/>
            </w:tcBorders>
          </w:tcPr>
          <w:p w14:paraId="3553333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 Electronics GmbH</w:t>
            </w:r>
          </w:p>
        </w:tc>
      </w:tr>
      <w:tr w:rsidR="006C49FB" w14:paraId="4DAF0818"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0D36C87F"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lastRenderedPageBreak/>
              <w:t>R2-2000769</w:t>
            </w:r>
          </w:p>
        </w:tc>
        <w:tc>
          <w:tcPr>
            <w:tcW w:w="6091" w:type="dxa"/>
            <w:tcBorders>
              <w:top w:val="single" w:sz="6" w:space="0" w:color="969696"/>
              <w:left w:val="single" w:sz="6" w:space="0" w:color="969696"/>
              <w:bottom w:val="single" w:sz="6" w:space="0" w:color="969696"/>
              <w:right w:val="single" w:sz="6" w:space="0" w:color="969696"/>
            </w:tcBorders>
          </w:tcPr>
          <w:p w14:paraId="09B65CC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IP address configuration for IAB</w:t>
            </w:r>
          </w:p>
        </w:tc>
        <w:tc>
          <w:tcPr>
            <w:tcW w:w="3142" w:type="dxa"/>
            <w:tcBorders>
              <w:top w:val="single" w:sz="6" w:space="0" w:color="969696"/>
              <w:left w:val="single" w:sz="6" w:space="0" w:color="969696"/>
              <w:bottom w:val="single" w:sz="6" w:space="0" w:color="969696"/>
              <w:right w:val="single" w:sz="6" w:space="0" w:color="969696"/>
            </w:tcBorders>
          </w:tcPr>
          <w:p w14:paraId="3412BB7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6C49FB" w14:paraId="6BC30485"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ED65337"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R2-2000770</w:t>
            </w:r>
          </w:p>
        </w:tc>
        <w:tc>
          <w:tcPr>
            <w:tcW w:w="6091" w:type="dxa"/>
            <w:tcBorders>
              <w:top w:val="single" w:sz="6" w:space="0" w:color="969696"/>
              <w:left w:val="single" w:sz="6" w:space="0" w:color="969696"/>
              <w:bottom w:val="single" w:sz="6" w:space="0" w:color="969696"/>
              <w:right w:val="single" w:sz="6" w:space="0" w:color="969696"/>
            </w:tcBorders>
          </w:tcPr>
          <w:p w14:paraId="0F433E4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Desired data rate for hop-by-hop flow control</w:t>
            </w:r>
          </w:p>
        </w:tc>
        <w:tc>
          <w:tcPr>
            <w:tcW w:w="3142" w:type="dxa"/>
            <w:tcBorders>
              <w:top w:val="single" w:sz="6" w:space="0" w:color="969696"/>
              <w:left w:val="single" w:sz="6" w:space="0" w:color="969696"/>
              <w:bottom w:val="single" w:sz="6" w:space="0" w:color="969696"/>
              <w:right w:val="single" w:sz="6" w:space="0" w:color="969696"/>
            </w:tcBorders>
          </w:tcPr>
          <w:p w14:paraId="21B9B0D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6C49FB" w14:paraId="583DF390"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3915449"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R2-2000781</w:t>
            </w:r>
          </w:p>
        </w:tc>
        <w:tc>
          <w:tcPr>
            <w:tcW w:w="6091" w:type="dxa"/>
            <w:tcBorders>
              <w:top w:val="single" w:sz="6" w:space="0" w:color="969696"/>
              <w:left w:val="single" w:sz="6" w:space="0" w:color="969696"/>
              <w:bottom w:val="single" w:sz="6" w:space="0" w:color="969696"/>
              <w:right w:val="single" w:sz="6" w:space="0" w:color="969696"/>
            </w:tcBorders>
          </w:tcPr>
          <w:p w14:paraId="695B32A2"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Finalising Rel-16 pre-emptive BSR design</w:t>
            </w:r>
          </w:p>
        </w:tc>
        <w:tc>
          <w:tcPr>
            <w:tcW w:w="3142" w:type="dxa"/>
            <w:tcBorders>
              <w:top w:val="single" w:sz="6" w:space="0" w:color="969696"/>
              <w:left w:val="single" w:sz="6" w:space="0" w:color="969696"/>
              <w:bottom w:val="single" w:sz="6" w:space="0" w:color="969696"/>
              <w:right w:val="single" w:sz="6" w:space="0" w:color="969696"/>
            </w:tcBorders>
          </w:tcPr>
          <w:p w14:paraId="6AB260F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 Electronics GmbH</w:t>
            </w:r>
          </w:p>
        </w:tc>
      </w:tr>
      <w:tr w:rsidR="006C49FB" w14:paraId="4736B615"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BB5B85F"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R2-2000782</w:t>
            </w:r>
          </w:p>
        </w:tc>
        <w:tc>
          <w:tcPr>
            <w:tcW w:w="6091" w:type="dxa"/>
            <w:tcBorders>
              <w:top w:val="single" w:sz="6" w:space="0" w:color="969696"/>
              <w:left w:val="single" w:sz="6" w:space="0" w:color="969696"/>
              <w:bottom w:val="single" w:sz="6" w:space="0" w:color="969696"/>
              <w:right w:val="single" w:sz="6" w:space="0" w:color="969696"/>
            </w:tcBorders>
          </w:tcPr>
          <w:p w14:paraId="656F054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on outstanding issues with pre-emptive BSR</w:t>
            </w:r>
          </w:p>
        </w:tc>
        <w:tc>
          <w:tcPr>
            <w:tcW w:w="3142" w:type="dxa"/>
            <w:tcBorders>
              <w:top w:val="single" w:sz="6" w:space="0" w:color="969696"/>
              <w:left w:val="single" w:sz="6" w:space="0" w:color="969696"/>
              <w:bottom w:val="single" w:sz="6" w:space="0" w:color="969696"/>
              <w:right w:val="single" w:sz="6" w:space="0" w:color="969696"/>
            </w:tcBorders>
          </w:tcPr>
          <w:p w14:paraId="6F2A5CC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 Electronics GmbH</w:t>
            </w:r>
          </w:p>
        </w:tc>
      </w:tr>
      <w:tr w:rsidR="006C49FB" w14:paraId="642D6E80"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8F4117B"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R2-2000808</w:t>
            </w:r>
          </w:p>
        </w:tc>
        <w:tc>
          <w:tcPr>
            <w:tcW w:w="6091" w:type="dxa"/>
            <w:tcBorders>
              <w:top w:val="single" w:sz="6" w:space="0" w:color="969696"/>
              <w:left w:val="single" w:sz="6" w:space="0" w:color="969696"/>
              <w:bottom w:val="single" w:sz="6" w:space="0" w:color="969696"/>
              <w:right w:val="single" w:sz="6" w:space="0" w:color="969696"/>
            </w:tcBorders>
          </w:tcPr>
          <w:p w14:paraId="664F6AF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Open issues with IAB LCID space extension and its wider impact on Rel-16</w:t>
            </w:r>
          </w:p>
        </w:tc>
        <w:tc>
          <w:tcPr>
            <w:tcW w:w="3142" w:type="dxa"/>
            <w:tcBorders>
              <w:top w:val="single" w:sz="6" w:space="0" w:color="969696"/>
              <w:left w:val="single" w:sz="6" w:space="0" w:color="969696"/>
              <w:bottom w:val="single" w:sz="6" w:space="0" w:color="969696"/>
              <w:right w:val="single" w:sz="6" w:space="0" w:color="969696"/>
            </w:tcBorders>
          </w:tcPr>
          <w:p w14:paraId="0FC7199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 Electronics GmbH</w:t>
            </w:r>
          </w:p>
        </w:tc>
      </w:tr>
      <w:tr w:rsidR="006C49FB" w14:paraId="45428CA1"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DF50AA1"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R2-2000819</w:t>
            </w:r>
          </w:p>
        </w:tc>
        <w:tc>
          <w:tcPr>
            <w:tcW w:w="6091" w:type="dxa"/>
            <w:tcBorders>
              <w:top w:val="single" w:sz="6" w:space="0" w:color="969696"/>
              <w:left w:val="single" w:sz="6" w:space="0" w:color="969696"/>
              <w:bottom w:val="single" w:sz="6" w:space="0" w:color="969696"/>
              <w:right w:val="single" w:sz="6" w:space="0" w:color="969696"/>
            </w:tcBorders>
          </w:tcPr>
          <w:p w14:paraId="7CA58C1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On BAP features and their mandatory vs optional support</w:t>
            </w:r>
          </w:p>
        </w:tc>
        <w:tc>
          <w:tcPr>
            <w:tcW w:w="3142" w:type="dxa"/>
            <w:tcBorders>
              <w:top w:val="single" w:sz="6" w:space="0" w:color="969696"/>
              <w:left w:val="single" w:sz="6" w:space="0" w:color="969696"/>
              <w:bottom w:val="single" w:sz="6" w:space="0" w:color="969696"/>
              <w:right w:val="single" w:sz="6" w:space="0" w:color="969696"/>
            </w:tcBorders>
          </w:tcPr>
          <w:p w14:paraId="75FB504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 Electronics GmbH</w:t>
            </w:r>
          </w:p>
        </w:tc>
      </w:tr>
      <w:tr w:rsidR="006C49FB" w14:paraId="43FDD281"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519CD30"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R2-2000824</w:t>
            </w:r>
          </w:p>
        </w:tc>
        <w:tc>
          <w:tcPr>
            <w:tcW w:w="6091" w:type="dxa"/>
            <w:tcBorders>
              <w:top w:val="single" w:sz="6" w:space="0" w:color="969696"/>
              <w:left w:val="single" w:sz="6" w:space="0" w:color="969696"/>
              <w:bottom w:val="single" w:sz="6" w:space="0" w:color="969696"/>
              <w:right w:val="single" w:sz="6" w:space="0" w:color="969696"/>
            </w:tcBorders>
          </w:tcPr>
          <w:p w14:paraId="69E175F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PWS information handling in IAB</w:t>
            </w:r>
          </w:p>
        </w:tc>
        <w:tc>
          <w:tcPr>
            <w:tcW w:w="3142" w:type="dxa"/>
            <w:tcBorders>
              <w:top w:val="single" w:sz="6" w:space="0" w:color="969696"/>
              <w:left w:val="single" w:sz="6" w:space="0" w:color="969696"/>
              <w:bottom w:val="single" w:sz="6" w:space="0" w:color="969696"/>
              <w:right w:val="single" w:sz="6" w:space="0" w:color="969696"/>
            </w:tcBorders>
          </w:tcPr>
          <w:p w14:paraId="0977622B"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Sony</w:t>
            </w:r>
          </w:p>
        </w:tc>
      </w:tr>
      <w:tr w:rsidR="006C49FB" w14:paraId="36BA45AE"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B817241"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R2-2000835</w:t>
            </w:r>
          </w:p>
        </w:tc>
        <w:tc>
          <w:tcPr>
            <w:tcW w:w="6091" w:type="dxa"/>
            <w:tcBorders>
              <w:top w:val="single" w:sz="6" w:space="0" w:color="969696"/>
              <w:left w:val="single" w:sz="6" w:space="0" w:color="969696"/>
              <w:bottom w:val="single" w:sz="6" w:space="0" w:color="969696"/>
              <w:right w:val="single" w:sz="6" w:space="0" w:color="969696"/>
            </w:tcBorders>
          </w:tcPr>
          <w:p w14:paraId="30092E3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Cell Barring</w:t>
            </w:r>
          </w:p>
        </w:tc>
        <w:tc>
          <w:tcPr>
            <w:tcW w:w="3142" w:type="dxa"/>
            <w:tcBorders>
              <w:top w:val="single" w:sz="6" w:space="0" w:color="969696"/>
              <w:left w:val="single" w:sz="6" w:space="0" w:color="969696"/>
              <w:bottom w:val="single" w:sz="6" w:space="0" w:color="969696"/>
              <w:right w:val="single" w:sz="6" w:space="0" w:color="969696"/>
            </w:tcBorders>
          </w:tcPr>
          <w:p w14:paraId="6B3DA39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Sony</w:t>
            </w:r>
          </w:p>
        </w:tc>
      </w:tr>
      <w:tr w:rsidR="006C49FB" w14:paraId="6D232930"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30FEC12"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R2-2000847</w:t>
            </w:r>
          </w:p>
        </w:tc>
        <w:tc>
          <w:tcPr>
            <w:tcW w:w="6091" w:type="dxa"/>
            <w:tcBorders>
              <w:top w:val="single" w:sz="6" w:space="0" w:color="969696"/>
              <w:left w:val="single" w:sz="6" w:space="0" w:color="969696"/>
              <w:bottom w:val="single" w:sz="6" w:space="0" w:color="969696"/>
              <w:right w:val="single" w:sz="6" w:space="0" w:color="969696"/>
            </w:tcBorders>
          </w:tcPr>
          <w:p w14:paraId="34E0296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Flow-control details</w:t>
            </w:r>
          </w:p>
        </w:tc>
        <w:tc>
          <w:tcPr>
            <w:tcW w:w="3142" w:type="dxa"/>
            <w:tcBorders>
              <w:top w:val="single" w:sz="6" w:space="0" w:color="969696"/>
              <w:left w:val="single" w:sz="6" w:space="0" w:color="969696"/>
              <w:bottom w:val="single" w:sz="6" w:space="0" w:color="969696"/>
              <w:right w:val="single" w:sz="6" w:space="0" w:color="969696"/>
            </w:tcBorders>
          </w:tcPr>
          <w:p w14:paraId="16A25853"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6C49FB" w14:paraId="54BD33B0"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8F009C0"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R2-2000848</w:t>
            </w:r>
          </w:p>
        </w:tc>
        <w:tc>
          <w:tcPr>
            <w:tcW w:w="6091" w:type="dxa"/>
            <w:tcBorders>
              <w:top w:val="single" w:sz="6" w:space="0" w:color="969696"/>
              <w:left w:val="single" w:sz="6" w:space="0" w:color="969696"/>
              <w:bottom w:val="single" w:sz="6" w:space="0" w:color="969696"/>
              <w:right w:val="single" w:sz="6" w:space="0" w:color="969696"/>
            </w:tcBorders>
          </w:tcPr>
          <w:p w14:paraId="2BB2F992"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of buffer status reporting for IAB</w:t>
            </w:r>
          </w:p>
        </w:tc>
        <w:tc>
          <w:tcPr>
            <w:tcW w:w="3142" w:type="dxa"/>
            <w:tcBorders>
              <w:top w:val="single" w:sz="6" w:space="0" w:color="969696"/>
              <w:left w:val="single" w:sz="6" w:space="0" w:color="969696"/>
              <w:bottom w:val="single" w:sz="6" w:space="0" w:color="969696"/>
              <w:right w:val="single" w:sz="6" w:space="0" w:color="969696"/>
            </w:tcBorders>
          </w:tcPr>
          <w:p w14:paraId="0C1D226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6C49FB" w14:paraId="47917925"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974CD36"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R2-2000849</w:t>
            </w:r>
          </w:p>
        </w:tc>
        <w:tc>
          <w:tcPr>
            <w:tcW w:w="6091" w:type="dxa"/>
            <w:tcBorders>
              <w:top w:val="single" w:sz="6" w:space="0" w:color="969696"/>
              <w:left w:val="single" w:sz="6" w:space="0" w:color="969696"/>
              <w:bottom w:val="single" w:sz="6" w:space="0" w:color="969696"/>
              <w:right w:val="single" w:sz="6" w:space="0" w:color="969696"/>
            </w:tcBorders>
          </w:tcPr>
          <w:p w14:paraId="10F18E8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Format for pre-emptive BSR</w:t>
            </w:r>
          </w:p>
        </w:tc>
        <w:tc>
          <w:tcPr>
            <w:tcW w:w="3142" w:type="dxa"/>
            <w:tcBorders>
              <w:top w:val="single" w:sz="6" w:space="0" w:color="969696"/>
              <w:left w:val="single" w:sz="6" w:space="0" w:color="969696"/>
              <w:bottom w:val="single" w:sz="6" w:space="0" w:color="969696"/>
              <w:right w:val="single" w:sz="6" w:space="0" w:color="969696"/>
            </w:tcBorders>
          </w:tcPr>
          <w:p w14:paraId="1DF47DF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6C49FB" w14:paraId="46AB87F7"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2E1696B"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R2-2000850</w:t>
            </w:r>
          </w:p>
        </w:tc>
        <w:tc>
          <w:tcPr>
            <w:tcW w:w="6091" w:type="dxa"/>
            <w:tcBorders>
              <w:top w:val="single" w:sz="6" w:space="0" w:color="969696"/>
              <w:left w:val="single" w:sz="6" w:space="0" w:color="969696"/>
              <w:bottom w:val="single" w:sz="6" w:space="0" w:color="969696"/>
              <w:right w:val="single" w:sz="6" w:space="0" w:color="969696"/>
            </w:tcBorders>
          </w:tcPr>
          <w:p w14:paraId="0C95F3B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MAC CE for guard symbols indication</w:t>
            </w:r>
          </w:p>
        </w:tc>
        <w:tc>
          <w:tcPr>
            <w:tcW w:w="3142" w:type="dxa"/>
            <w:tcBorders>
              <w:top w:val="single" w:sz="6" w:space="0" w:color="969696"/>
              <w:left w:val="single" w:sz="6" w:space="0" w:color="969696"/>
              <w:bottom w:val="single" w:sz="6" w:space="0" w:color="969696"/>
              <w:right w:val="single" w:sz="6" w:space="0" w:color="969696"/>
            </w:tcBorders>
          </w:tcPr>
          <w:p w14:paraId="6FB3255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6C49FB" w14:paraId="7E3FE02E"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D8BEC2B"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R2-2000892</w:t>
            </w:r>
          </w:p>
        </w:tc>
        <w:tc>
          <w:tcPr>
            <w:tcW w:w="6091" w:type="dxa"/>
            <w:tcBorders>
              <w:top w:val="single" w:sz="6" w:space="0" w:color="969696"/>
              <w:left w:val="single" w:sz="6" w:space="0" w:color="969696"/>
              <w:bottom w:val="single" w:sz="6" w:space="0" w:color="969696"/>
              <w:right w:val="single" w:sz="6" w:space="0" w:color="969696"/>
            </w:tcBorders>
          </w:tcPr>
          <w:p w14:paraId="3BEFF48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Views on Cell Barring Mechanism for IAB</w:t>
            </w:r>
          </w:p>
        </w:tc>
        <w:tc>
          <w:tcPr>
            <w:tcW w:w="3142" w:type="dxa"/>
            <w:tcBorders>
              <w:top w:val="single" w:sz="6" w:space="0" w:color="969696"/>
              <w:left w:val="single" w:sz="6" w:space="0" w:color="969696"/>
              <w:bottom w:val="single" w:sz="6" w:space="0" w:color="969696"/>
              <w:right w:val="single" w:sz="6" w:space="0" w:color="969696"/>
            </w:tcBorders>
          </w:tcPr>
          <w:p w14:paraId="7F83CC4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CATT</w:t>
            </w:r>
          </w:p>
        </w:tc>
      </w:tr>
      <w:tr w:rsidR="006C49FB" w14:paraId="3F690574"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3884D9A"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R2-2000893</w:t>
            </w:r>
          </w:p>
        </w:tc>
        <w:tc>
          <w:tcPr>
            <w:tcW w:w="6091" w:type="dxa"/>
            <w:tcBorders>
              <w:top w:val="single" w:sz="6" w:space="0" w:color="969696"/>
              <w:left w:val="single" w:sz="6" w:space="0" w:color="969696"/>
              <w:bottom w:val="single" w:sz="6" w:space="0" w:color="969696"/>
              <w:right w:val="single" w:sz="6" w:space="0" w:color="969696"/>
            </w:tcBorders>
          </w:tcPr>
          <w:p w14:paraId="4F1607C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open Issues of IAB Flow Control</w:t>
            </w:r>
          </w:p>
        </w:tc>
        <w:tc>
          <w:tcPr>
            <w:tcW w:w="3142" w:type="dxa"/>
            <w:tcBorders>
              <w:top w:val="single" w:sz="6" w:space="0" w:color="969696"/>
              <w:left w:val="single" w:sz="6" w:space="0" w:color="969696"/>
              <w:bottom w:val="single" w:sz="6" w:space="0" w:color="969696"/>
              <w:right w:val="single" w:sz="6" w:space="0" w:color="969696"/>
            </w:tcBorders>
          </w:tcPr>
          <w:p w14:paraId="1B3445D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CATT</w:t>
            </w:r>
          </w:p>
        </w:tc>
      </w:tr>
      <w:tr w:rsidR="006C49FB" w14:paraId="16F768D2"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B0308A2"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R2-2000894</w:t>
            </w:r>
          </w:p>
        </w:tc>
        <w:tc>
          <w:tcPr>
            <w:tcW w:w="6091" w:type="dxa"/>
            <w:tcBorders>
              <w:top w:val="single" w:sz="6" w:space="0" w:color="969696"/>
              <w:left w:val="single" w:sz="6" w:space="0" w:color="969696"/>
              <w:bottom w:val="single" w:sz="6" w:space="0" w:color="969696"/>
              <w:right w:val="single" w:sz="6" w:space="0" w:color="969696"/>
            </w:tcBorders>
          </w:tcPr>
          <w:p w14:paraId="7E6F125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on Pre-emptive BSR</w:t>
            </w:r>
          </w:p>
        </w:tc>
        <w:tc>
          <w:tcPr>
            <w:tcW w:w="3142" w:type="dxa"/>
            <w:tcBorders>
              <w:top w:val="single" w:sz="6" w:space="0" w:color="969696"/>
              <w:left w:val="single" w:sz="6" w:space="0" w:color="969696"/>
              <w:bottom w:val="single" w:sz="6" w:space="0" w:color="969696"/>
              <w:right w:val="single" w:sz="6" w:space="0" w:color="969696"/>
            </w:tcBorders>
          </w:tcPr>
          <w:p w14:paraId="06200F4B"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CATT</w:t>
            </w:r>
          </w:p>
        </w:tc>
      </w:tr>
      <w:tr w:rsidR="006C49FB" w14:paraId="57C55CD3"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C7CF916"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R2-2000895</w:t>
            </w:r>
          </w:p>
        </w:tc>
        <w:tc>
          <w:tcPr>
            <w:tcW w:w="6091" w:type="dxa"/>
            <w:tcBorders>
              <w:top w:val="single" w:sz="6" w:space="0" w:color="969696"/>
              <w:left w:val="single" w:sz="6" w:space="0" w:color="969696"/>
              <w:bottom w:val="single" w:sz="6" w:space="0" w:color="969696"/>
              <w:right w:val="single" w:sz="6" w:space="0" w:color="969696"/>
            </w:tcBorders>
          </w:tcPr>
          <w:p w14:paraId="516C8EB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Views on RRC States of IAB nodes</w:t>
            </w:r>
          </w:p>
        </w:tc>
        <w:tc>
          <w:tcPr>
            <w:tcW w:w="3142" w:type="dxa"/>
            <w:tcBorders>
              <w:top w:val="single" w:sz="6" w:space="0" w:color="969696"/>
              <w:left w:val="single" w:sz="6" w:space="0" w:color="969696"/>
              <w:bottom w:val="single" w:sz="6" w:space="0" w:color="969696"/>
              <w:right w:val="single" w:sz="6" w:space="0" w:color="969696"/>
            </w:tcBorders>
          </w:tcPr>
          <w:p w14:paraId="4CAB040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CATT</w:t>
            </w:r>
          </w:p>
        </w:tc>
      </w:tr>
      <w:tr w:rsidR="006C49FB" w14:paraId="26C29E07"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986E8E9"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R2-2000902</w:t>
            </w:r>
          </w:p>
        </w:tc>
        <w:tc>
          <w:tcPr>
            <w:tcW w:w="6091" w:type="dxa"/>
            <w:tcBorders>
              <w:top w:val="single" w:sz="6" w:space="0" w:color="969696"/>
              <w:left w:val="single" w:sz="6" w:space="0" w:color="969696"/>
              <w:bottom w:val="single" w:sz="6" w:space="0" w:color="969696"/>
              <w:right w:val="single" w:sz="6" w:space="0" w:color="969696"/>
            </w:tcBorders>
          </w:tcPr>
          <w:p w14:paraId="57A21FD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Inter-node BH RLF indication</w:t>
            </w:r>
          </w:p>
        </w:tc>
        <w:tc>
          <w:tcPr>
            <w:tcW w:w="3142" w:type="dxa"/>
            <w:tcBorders>
              <w:top w:val="single" w:sz="6" w:space="0" w:color="969696"/>
              <w:left w:val="single" w:sz="6" w:space="0" w:color="969696"/>
              <w:bottom w:val="single" w:sz="6" w:space="0" w:color="969696"/>
              <w:right w:val="single" w:sz="6" w:space="0" w:color="969696"/>
            </w:tcBorders>
          </w:tcPr>
          <w:p w14:paraId="01AB615B"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CMCC</w:t>
            </w:r>
          </w:p>
        </w:tc>
      </w:tr>
      <w:tr w:rsidR="006C49FB" w14:paraId="7A91A4B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3352E57"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R2-2000903</w:t>
            </w:r>
          </w:p>
        </w:tc>
        <w:tc>
          <w:tcPr>
            <w:tcW w:w="6091" w:type="dxa"/>
            <w:tcBorders>
              <w:top w:val="single" w:sz="6" w:space="0" w:color="969696"/>
              <w:left w:val="single" w:sz="6" w:space="0" w:color="969696"/>
              <w:bottom w:val="single" w:sz="6" w:space="0" w:color="969696"/>
              <w:right w:val="single" w:sz="6" w:space="0" w:color="969696"/>
            </w:tcBorders>
          </w:tcPr>
          <w:p w14:paraId="7A3F8822"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BAP mapping support for routing</w:t>
            </w:r>
          </w:p>
        </w:tc>
        <w:tc>
          <w:tcPr>
            <w:tcW w:w="3142" w:type="dxa"/>
            <w:tcBorders>
              <w:top w:val="single" w:sz="6" w:space="0" w:color="969696"/>
              <w:left w:val="single" w:sz="6" w:space="0" w:color="969696"/>
              <w:bottom w:val="single" w:sz="6" w:space="0" w:color="969696"/>
              <w:right w:val="single" w:sz="6" w:space="0" w:color="969696"/>
            </w:tcBorders>
          </w:tcPr>
          <w:p w14:paraId="725679F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CMCC</w:t>
            </w:r>
          </w:p>
        </w:tc>
      </w:tr>
      <w:tr w:rsidR="006C49FB" w14:paraId="4169D229"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068CBEF"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R2-2000989</w:t>
            </w:r>
          </w:p>
        </w:tc>
        <w:tc>
          <w:tcPr>
            <w:tcW w:w="6091" w:type="dxa"/>
            <w:tcBorders>
              <w:top w:val="single" w:sz="6" w:space="0" w:color="969696"/>
              <w:left w:val="single" w:sz="6" w:space="0" w:color="969696"/>
              <w:bottom w:val="single" w:sz="6" w:space="0" w:color="969696"/>
              <w:right w:val="single" w:sz="6" w:space="0" w:color="969696"/>
            </w:tcBorders>
          </w:tcPr>
          <w:p w14:paraId="0F64665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email discussion 108#51 on BAP open issue</w:t>
            </w:r>
          </w:p>
        </w:tc>
        <w:tc>
          <w:tcPr>
            <w:tcW w:w="3142" w:type="dxa"/>
            <w:tcBorders>
              <w:top w:val="single" w:sz="6" w:space="0" w:color="969696"/>
              <w:left w:val="single" w:sz="6" w:space="0" w:color="969696"/>
              <w:bottom w:val="single" w:sz="6" w:space="0" w:color="969696"/>
              <w:right w:val="single" w:sz="6" w:space="0" w:color="969696"/>
            </w:tcBorders>
          </w:tcPr>
          <w:p w14:paraId="19B7F61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6C49FB" w14:paraId="783C7333"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3B05300"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R2-2000990</w:t>
            </w:r>
          </w:p>
        </w:tc>
        <w:tc>
          <w:tcPr>
            <w:tcW w:w="6091" w:type="dxa"/>
            <w:tcBorders>
              <w:top w:val="single" w:sz="6" w:space="0" w:color="969696"/>
              <w:left w:val="single" w:sz="6" w:space="0" w:color="969696"/>
              <w:bottom w:val="single" w:sz="6" w:space="0" w:color="969696"/>
              <w:right w:val="single" w:sz="6" w:space="0" w:color="969696"/>
            </w:tcBorders>
          </w:tcPr>
          <w:p w14:paraId="6E6CF44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draft TS for TS 38.340 (BAP)</w:t>
            </w:r>
          </w:p>
        </w:tc>
        <w:tc>
          <w:tcPr>
            <w:tcW w:w="3142" w:type="dxa"/>
            <w:tcBorders>
              <w:top w:val="single" w:sz="6" w:space="0" w:color="969696"/>
              <w:left w:val="single" w:sz="6" w:space="0" w:color="969696"/>
              <w:bottom w:val="single" w:sz="6" w:space="0" w:color="969696"/>
              <w:right w:val="single" w:sz="6" w:space="0" w:color="969696"/>
            </w:tcBorders>
          </w:tcPr>
          <w:p w14:paraId="64E31F8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6C49FB" w14:paraId="6D0A35CF"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21C557A"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R2-2001016</w:t>
            </w:r>
          </w:p>
        </w:tc>
        <w:tc>
          <w:tcPr>
            <w:tcW w:w="6091" w:type="dxa"/>
            <w:tcBorders>
              <w:top w:val="single" w:sz="6" w:space="0" w:color="969696"/>
              <w:left w:val="single" w:sz="6" w:space="0" w:color="969696"/>
              <w:bottom w:val="single" w:sz="6" w:space="0" w:color="969696"/>
              <w:right w:val="single" w:sz="6" w:space="0" w:color="969696"/>
            </w:tcBorders>
          </w:tcPr>
          <w:p w14:paraId="5407FD2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details for IAB-MT access</w:t>
            </w:r>
          </w:p>
        </w:tc>
        <w:tc>
          <w:tcPr>
            <w:tcW w:w="3142" w:type="dxa"/>
            <w:tcBorders>
              <w:top w:val="single" w:sz="6" w:space="0" w:color="969696"/>
              <w:left w:val="single" w:sz="6" w:space="0" w:color="969696"/>
              <w:bottom w:val="single" w:sz="6" w:space="0" w:color="969696"/>
              <w:right w:val="single" w:sz="6" w:space="0" w:color="969696"/>
            </w:tcBorders>
          </w:tcPr>
          <w:p w14:paraId="518817E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 Electronics GmbH</w:t>
            </w:r>
          </w:p>
        </w:tc>
      </w:tr>
      <w:tr w:rsidR="006C49FB" w14:paraId="3CFD9AE5"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BBF432E"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R2-2001018</w:t>
            </w:r>
          </w:p>
        </w:tc>
        <w:tc>
          <w:tcPr>
            <w:tcW w:w="6091" w:type="dxa"/>
            <w:tcBorders>
              <w:top w:val="single" w:sz="6" w:space="0" w:color="969696"/>
              <w:left w:val="single" w:sz="6" w:space="0" w:color="969696"/>
              <w:bottom w:val="single" w:sz="6" w:space="0" w:color="969696"/>
              <w:right w:val="single" w:sz="6" w:space="0" w:color="969696"/>
            </w:tcBorders>
          </w:tcPr>
          <w:p w14:paraId="338114A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Consideration on uplink low-latency scheduling</w:t>
            </w:r>
          </w:p>
        </w:tc>
        <w:tc>
          <w:tcPr>
            <w:tcW w:w="3142" w:type="dxa"/>
            <w:tcBorders>
              <w:top w:val="single" w:sz="6" w:space="0" w:color="969696"/>
              <w:left w:val="single" w:sz="6" w:space="0" w:color="969696"/>
              <w:bottom w:val="single" w:sz="6" w:space="0" w:color="969696"/>
              <w:right w:val="single" w:sz="6" w:space="0" w:color="969696"/>
            </w:tcBorders>
          </w:tcPr>
          <w:p w14:paraId="7A02157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Lenovo, Motorola Mobility</w:t>
            </w:r>
          </w:p>
        </w:tc>
      </w:tr>
      <w:tr w:rsidR="006C49FB" w14:paraId="61850170"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682C0CFE"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R2-2001019</w:t>
            </w:r>
          </w:p>
        </w:tc>
        <w:tc>
          <w:tcPr>
            <w:tcW w:w="6091" w:type="dxa"/>
            <w:tcBorders>
              <w:top w:val="single" w:sz="6" w:space="0" w:color="969696"/>
              <w:left w:val="single" w:sz="6" w:space="0" w:color="969696"/>
              <w:bottom w:val="single" w:sz="6" w:space="0" w:color="969696"/>
              <w:right w:val="single" w:sz="6" w:space="0" w:color="969696"/>
            </w:tcBorders>
          </w:tcPr>
          <w:p w14:paraId="7CFB694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Pre-emptive BSR in DC scenario</w:t>
            </w:r>
          </w:p>
        </w:tc>
        <w:tc>
          <w:tcPr>
            <w:tcW w:w="3142" w:type="dxa"/>
            <w:tcBorders>
              <w:top w:val="single" w:sz="6" w:space="0" w:color="969696"/>
              <w:left w:val="single" w:sz="6" w:space="0" w:color="969696"/>
              <w:bottom w:val="single" w:sz="6" w:space="0" w:color="969696"/>
              <w:right w:val="single" w:sz="6" w:space="0" w:color="969696"/>
            </w:tcBorders>
          </w:tcPr>
          <w:p w14:paraId="5401BB8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Lenovo, Motorola Mobility</w:t>
            </w:r>
          </w:p>
        </w:tc>
      </w:tr>
      <w:tr w:rsidR="006C49FB" w14:paraId="160A50E4"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6951122"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R2-2001020</w:t>
            </w:r>
          </w:p>
        </w:tc>
        <w:tc>
          <w:tcPr>
            <w:tcW w:w="6091" w:type="dxa"/>
            <w:tcBorders>
              <w:top w:val="single" w:sz="6" w:space="0" w:color="969696"/>
              <w:left w:val="single" w:sz="6" w:space="0" w:color="969696"/>
              <w:bottom w:val="single" w:sz="6" w:space="0" w:color="969696"/>
              <w:right w:val="single" w:sz="6" w:space="0" w:color="969696"/>
            </w:tcBorders>
          </w:tcPr>
          <w:p w14:paraId="5FBF3152"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BSR and pre-BSR in packet re-routing scenario</w:t>
            </w:r>
          </w:p>
        </w:tc>
        <w:tc>
          <w:tcPr>
            <w:tcW w:w="3142" w:type="dxa"/>
            <w:tcBorders>
              <w:top w:val="single" w:sz="6" w:space="0" w:color="969696"/>
              <w:left w:val="single" w:sz="6" w:space="0" w:color="969696"/>
              <w:bottom w:val="single" w:sz="6" w:space="0" w:color="969696"/>
              <w:right w:val="single" w:sz="6" w:space="0" w:color="969696"/>
            </w:tcBorders>
          </w:tcPr>
          <w:p w14:paraId="44D40D2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Lenovo, Motorola Mobility</w:t>
            </w:r>
          </w:p>
        </w:tc>
      </w:tr>
      <w:tr w:rsidR="006C49FB" w14:paraId="68E78968"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4CDF0A1"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R2-2001021</w:t>
            </w:r>
          </w:p>
        </w:tc>
        <w:tc>
          <w:tcPr>
            <w:tcW w:w="6091" w:type="dxa"/>
            <w:tcBorders>
              <w:top w:val="single" w:sz="6" w:space="0" w:color="969696"/>
              <w:left w:val="single" w:sz="6" w:space="0" w:color="969696"/>
              <w:bottom w:val="single" w:sz="6" w:space="0" w:color="969696"/>
              <w:right w:val="single" w:sz="6" w:space="0" w:color="969696"/>
            </w:tcBorders>
          </w:tcPr>
          <w:p w14:paraId="0B95140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Cell selection for IAB RLF recovery</w:t>
            </w:r>
          </w:p>
        </w:tc>
        <w:tc>
          <w:tcPr>
            <w:tcW w:w="3142" w:type="dxa"/>
            <w:tcBorders>
              <w:top w:val="single" w:sz="6" w:space="0" w:color="969696"/>
              <w:left w:val="single" w:sz="6" w:space="0" w:color="969696"/>
              <w:bottom w:val="single" w:sz="6" w:space="0" w:color="969696"/>
              <w:right w:val="single" w:sz="6" w:space="0" w:color="969696"/>
            </w:tcBorders>
          </w:tcPr>
          <w:p w14:paraId="712D10B9"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Lenovo, Motorola Mobility</w:t>
            </w:r>
          </w:p>
        </w:tc>
      </w:tr>
      <w:tr w:rsidR="006C49FB" w14:paraId="2A910CA0"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58F52E5"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R2-2001056</w:t>
            </w:r>
          </w:p>
        </w:tc>
        <w:tc>
          <w:tcPr>
            <w:tcW w:w="6091" w:type="dxa"/>
            <w:tcBorders>
              <w:top w:val="single" w:sz="6" w:space="0" w:color="969696"/>
              <w:left w:val="single" w:sz="6" w:space="0" w:color="969696"/>
              <w:bottom w:val="single" w:sz="6" w:space="0" w:color="969696"/>
              <w:right w:val="single" w:sz="6" w:space="0" w:color="969696"/>
            </w:tcBorders>
          </w:tcPr>
          <w:p w14:paraId="366BD53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BH link failure handling</w:t>
            </w:r>
          </w:p>
        </w:tc>
        <w:tc>
          <w:tcPr>
            <w:tcW w:w="3142" w:type="dxa"/>
            <w:tcBorders>
              <w:top w:val="single" w:sz="6" w:space="0" w:color="969696"/>
              <w:left w:val="single" w:sz="6" w:space="0" w:color="969696"/>
              <w:bottom w:val="single" w:sz="6" w:space="0" w:color="969696"/>
              <w:right w:val="single" w:sz="6" w:space="0" w:color="969696"/>
            </w:tcBorders>
          </w:tcPr>
          <w:p w14:paraId="61DE5C8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6C49FB" w14:paraId="0B297463"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99E1E95"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R2-2001057</w:t>
            </w:r>
          </w:p>
        </w:tc>
        <w:tc>
          <w:tcPr>
            <w:tcW w:w="6091" w:type="dxa"/>
            <w:tcBorders>
              <w:top w:val="single" w:sz="6" w:space="0" w:color="969696"/>
              <w:left w:val="single" w:sz="6" w:space="0" w:color="969696"/>
              <w:bottom w:val="single" w:sz="6" w:space="0" w:color="969696"/>
              <w:right w:val="single" w:sz="6" w:space="0" w:color="969696"/>
            </w:tcBorders>
          </w:tcPr>
          <w:p w14:paraId="6208066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aspects of F1AP transport in EN-DC</w:t>
            </w:r>
          </w:p>
        </w:tc>
        <w:tc>
          <w:tcPr>
            <w:tcW w:w="3142" w:type="dxa"/>
            <w:tcBorders>
              <w:top w:val="single" w:sz="6" w:space="0" w:color="969696"/>
              <w:left w:val="single" w:sz="6" w:space="0" w:color="969696"/>
              <w:bottom w:val="single" w:sz="6" w:space="0" w:color="969696"/>
              <w:right w:val="single" w:sz="6" w:space="0" w:color="969696"/>
            </w:tcBorders>
          </w:tcPr>
          <w:p w14:paraId="68EA9A2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6C49FB" w14:paraId="49029F95"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062AABE"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R2-2001058</w:t>
            </w:r>
          </w:p>
        </w:tc>
        <w:tc>
          <w:tcPr>
            <w:tcW w:w="6091" w:type="dxa"/>
            <w:tcBorders>
              <w:top w:val="single" w:sz="6" w:space="0" w:color="969696"/>
              <w:left w:val="single" w:sz="6" w:space="0" w:color="969696"/>
              <w:bottom w:val="single" w:sz="6" w:space="0" w:color="969696"/>
              <w:right w:val="single" w:sz="6" w:space="0" w:color="969696"/>
            </w:tcBorders>
          </w:tcPr>
          <w:p w14:paraId="743D1E6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aspects of IAB initial access</w:t>
            </w:r>
          </w:p>
        </w:tc>
        <w:tc>
          <w:tcPr>
            <w:tcW w:w="3142" w:type="dxa"/>
            <w:tcBorders>
              <w:top w:val="single" w:sz="6" w:space="0" w:color="969696"/>
              <w:left w:val="single" w:sz="6" w:space="0" w:color="969696"/>
              <w:bottom w:val="single" w:sz="6" w:space="0" w:color="969696"/>
              <w:right w:val="single" w:sz="6" w:space="0" w:color="969696"/>
            </w:tcBorders>
          </w:tcPr>
          <w:p w14:paraId="67C34388"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6C49FB" w14:paraId="2F7ACCD0"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04B0F58B"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R2-2001059</w:t>
            </w:r>
          </w:p>
        </w:tc>
        <w:tc>
          <w:tcPr>
            <w:tcW w:w="6091" w:type="dxa"/>
            <w:tcBorders>
              <w:top w:val="single" w:sz="6" w:space="0" w:color="969696"/>
              <w:left w:val="single" w:sz="6" w:space="0" w:color="969696"/>
              <w:bottom w:val="single" w:sz="6" w:space="0" w:color="969696"/>
              <w:right w:val="single" w:sz="6" w:space="0" w:color="969696"/>
            </w:tcBorders>
          </w:tcPr>
          <w:p w14:paraId="13C883E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IP address assignment for IAB nodes</w:t>
            </w:r>
          </w:p>
        </w:tc>
        <w:tc>
          <w:tcPr>
            <w:tcW w:w="3142" w:type="dxa"/>
            <w:tcBorders>
              <w:top w:val="single" w:sz="6" w:space="0" w:color="969696"/>
              <w:left w:val="single" w:sz="6" w:space="0" w:color="969696"/>
              <w:bottom w:val="single" w:sz="6" w:space="0" w:color="969696"/>
              <w:right w:val="single" w:sz="6" w:space="0" w:color="969696"/>
            </w:tcBorders>
          </w:tcPr>
          <w:p w14:paraId="0E7812E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6C49FB" w14:paraId="6D8CAE0E"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51022AE"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R2-2001060</w:t>
            </w:r>
          </w:p>
        </w:tc>
        <w:tc>
          <w:tcPr>
            <w:tcW w:w="6091" w:type="dxa"/>
            <w:tcBorders>
              <w:top w:val="single" w:sz="6" w:space="0" w:color="969696"/>
              <w:left w:val="single" w:sz="6" w:space="0" w:color="969696"/>
              <w:bottom w:val="single" w:sz="6" w:space="0" w:color="969696"/>
              <w:right w:val="single" w:sz="6" w:space="0" w:color="969696"/>
            </w:tcBorders>
          </w:tcPr>
          <w:p w14:paraId="270F1BE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of BAP</w:t>
            </w:r>
          </w:p>
        </w:tc>
        <w:tc>
          <w:tcPr>
            <w:tcW w:w="3142" w:type="dxa"/>
            <w:tcBorders>
              <w:top w:val="single" w:sz="6" w:space="0" w:color="969696"/>
              <w:left w:val="single" w:sz="6" w:space="0" w:color="969696"/>
              <w:bottom w:val="single" w:sz="6" w:space="0" w:color="969696"/>
              <w:right w:val="single" w:sz="6" w:space="0" w:color="969696"/>
            </w:tcBorders>
          </w:tcPr>
          <w:p w14:paraId="09ADD9E4"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6C49FB" w14:paraId="3D1C2F8C"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8FE520F"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R2-2001061</w:t>
            </w:r>
          </w:p>
        </w:tc>
        <w:tc>
          <w:tcPr>
            <w:tcW w:w="6091" w:type="dxa"/>
            <w:tcBorders>
              <w:top w:val="single" w:sz="6" w:space="0" w:color="969696"/>
              <w:left w:val="single" w:sz="6" w:space="0" w:color="969696"/>
              <w:bottom w:val="single" w:sz="6" w:space="0" w:color="969696"/>
              <w:right w:val="single" w:sz="6" w:space="0" w:color="969696"/>
            </w:tcBorders>
          </w:tcPr>
          <w:p w14:paraId="5F9EF6C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IAB-MT features list and capabilities</w:t>
            </w:r>
          </w:p>
        </w:tc>
        <w:tc>
          <w:tcPr>
            <w:tcW w:w="3142" w:type="dxa"/>
            <w:tcBorders>
              <w:top w:val="single" w:sz="6" w:space="0" w:color="969696"/>
              <w:left w:val="single" w:sz="6" w:space="0" w:color="969696"/>
              <w:bottom w:val="single" w:sz="6" w:space="0" w:color="969696"/>
              <w:right w:val="single" w:sz="6" w:space="0" w:color="969696"/>
            </w:tcBorders>
          </w:tcPr>
          <w:p w14:paraId="706DBDE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6C49FB" w14:paraId="2CD4D2D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D58F0D6"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R2-2001342</w:t>
            </w:r>
          </w:p>
        </w:tc>
        <w:tc>
          <w:tcPr>
            <w:tcW w:w="6091" w:type="dxa"/>
            <w:tcBorders>
              <w:top w:val="single" w:sz="6" w:space="0" w:color="969696"/>
              <w:left w:val="single" w:sz="6" w:space="0" w:color="969696"/>
              <w:bottom w:val="single" w:sz="6" w:space="0" w:color="969696"/>
              <w:right w:val="single" w:sz="6" w:space="0" w:color="969696"/>
            </w:tcBorders>
          </w:tcPr>
          <w:p w14:paraId="581C3FE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Data volume reporting and dual connectivity with Pre-emptive BSR</w:t>
            </w:r>
          </w:p>
        </w:tc>
        <w:tc>
          <w:tcPr>
            <w:tcW w:w="3142" w:type="dxa"/>
            <w:tcBorders>
              <w:top w:val="single" w:sz="6" w:space="0" w:color="969696"/>
              <w:left w:val="single" w:sz="6" w:space="0" w:color="969696"/>
              <w:bottom w:val="single" w:sz="6" w:space="0" w:color="969696"/>
              <w:right w:val="single" w:sz="6" w:space="0" w:color="969696"/>
            </w:tcBorders>
          </w:tcPr>
          <w:p w14:paraId="4ECD1614"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Futurewei Technologies</w:t>
            </w:r>
          </w:p>
        </w:tc>
      </w:tr>
      <w:tr w:rsidR="006C49FB" w14:paraId="5BB3D4B5"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BA91FD9"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R2-2001348</w:t>
            </w:r>
          </w:p>
        </w:tc>
        <w:tc>
          <w:tcPr>
            <w:tcW w:w="6091" w:type="dxa"/>
            <w:tcBorders>
              <w:top w:val="single" w:sz="6" w:space="0" w:color="969696"/>
              <w:left w:val="single" w:sz="6" w:space="0" w:color="969696"/>
              <w:bottom w:val="single" w:sz="6" w:space="0" w:color="969696"/>
              <w:right w:val="single" w:sz="6" w:space="0" w:color="969696"/>
            </w:tcBorders>
          </w:tcPr>
          <w:p w14:paraId="2237CC4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Cell Selection for Backhaul RLF Recovery</w:t>
            </w:r>
          </w:p>
        </w:tc>
        <w:tc>
          <w:tcPr>
            <w:tcW w:w="3142" w:type="dxa"/>
            <w:tcBorders>
              <w:top w:val="single" w:sz="6" w:space="0" w:color="969696"/>
              <w:left w:val="single" w:sz="6" w:space="0" w:color="969696"/>
              <w:bottom w:val="single" w:sz="6" w:space="0" w:color="969696"/>
              <w:right w:val="single" w:sz="6" w:space="0" w:color="969696"/>
            </w:tcBorders>
          </w:tcPr>
          <w:p w14:paraId="51A5AB92"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Futurewei Technologies</w:t>
            </w:r>
          </w:p>
        </w:tc>
      </w:tr>
      <w:tr w:rsidR="006C49FB" w14:paraId="5618A9ED"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CF40756"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lastRenderedPageBreak/>
              <w:t>R2-2001523</w:t>
            </w:r>
          </w:p>
        </w:tc>
        <w:tc>
          <w:tcPr>
            <w:tcW w:w="6091" w:type="dxa"/>
            <w:tcBorders>
              <w:top w:val="single" w:sz="6" w:space="0" w:color="969696"/>
              <w:left w:val="single" w:sz="6" w:space="0" w:color="969696"/>
              <w:bottom w:val="single" w:sz="6" w:space="0" w:color="969696"/>
              <w:right w:val="single" w:sz="6" w:space="0" w:color="969696"/>
            </w:tcBorders>
          </w:tcPr>
          <w:p w14:paraId="58CA3114"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Access control in IAB networks</w:t>
            </w:r>
          </w:p>
        </w:tc>
        <w:tc>
          <w:tcPr>
            <w:tcW w:w="3142" w:type="dxa"/>
            <w:tcBorders>
              <w:top w:val="single" w:sz="6" w:space="0" w:color="969696"/>
              <w:left w:val="single" w:sz="6" w:space="0" w:color="969696"/>
              <w:bottom w:val="single" w:sz="6" w:space="0" w:color="969696"/>
              <w:right w:val="single" w:sz="6" w:space="0" w:color="969696"/>
            </w:tcBorders>
          </w:tcPr>
          <w:p w14:paraId="5FC9A70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 France</w:t>
            </w:r>
          </w:p>
        </w:tc>
      </w:tr>
      <w:tr w:rsidR="006C49FB" w14:paraId="472BB2E1"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0B3BDDC4"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R2-2001524</w:t>
            </w:r>
          </w:p>
        </w:tc>
        <w:tc>
          <w:tcPr>
            <w:tcW w:w="6091" w:type="dxa"/>
            <w:tcBorders>
              <w:top w:val="single" w:sz="6" w:space="0" w:color="969696"/>
              <w:left w:val="single" w:sz="6" w:space="0" w:color="969696"/>
              <w:bottom w:val="single" w:sz="6" w:space="0" w:color="969696"/>
              <w:right w:val="single" w:sz="6" w:space="0" w:color="969696"/>
            </w:tcBorders>
          </w:tcPr>
          <w:p w14:paraId="12B7549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Necessity of even earlier BH RLF notification</w:t>
            </w:r>
          </w:p>
        </w:tc>
        <w:tc>
          <w:tcPr>
            <w:tcW w:w="3142" w:type="dxa"/>
            <w:tcBorders>
              <w:top w:val="single" w:sz="6" w:space="0" w:color="969696"/>
              <w:left w:val="single" w:sz="6" w:space="0" w:color="969696"/>
              <w:bottom w:val="single" w:sz="6" w:space="0" w:color="969696"/>
              <w:right w:val="single" w:sz="6" w:space="0" w:color="969696"/>
            </w:tcBorders>
          </w:tcPr>
          <w:p w14:paraId="1E33E02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 France</w:t>
            </w:r>
          </w:p>
        </w:tc>
      </w:tr>
      <w:tr w:rsidR="006C49FB" w14:paraId="16EB0D91"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27A32BC"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R2-2001525</w:t>
            </w:r>
          </w:p>
        </w:tc>
        <w:tc>
          <w:tcPr>
            <w:tcW w:w="6091" w:type="dxa"/>
            <w:tcBorders>
              <w:top w:val="single" w:sz="6" w:space="0" w:color="969696"/>
              <w:left w:val="single" w:sz="6" w:space="0" w:color="969696"/>
              <w:bottom w:val="single" w:sz="6" w:space="0" w:color="969696"/>
              <w:right w:val="single" w:sz="6" w:space="0" w:color="969696"/>
            </w:tcBorders>
          </w:tcPr>
          <w:p w14:paraId="54F93DB2"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BH RLF Notification Termination Layer</w:t>
            </w:r>
          </w:p>
        </w:tc>
        <w:tc>
          <w:tcPr>
            <w:tcW w:w="3142" w:type="dxa"/>
            <w:tcBorders>
              <w:top w:val="single" w:sz="6" w:space="0" w:color="969696"/>
              <w:left w:val="single" w:sz="6" w:space="0" w:color="969696"/>
              <w:bottom w:val="single" w:sz="6" w:space="0" w:color="969696"/>
              <w:right w:val="single" w:sz="6" w:space="0" w:color="969696"/>
            </w:tcBorders>
          </w:tcPr>
          <w:p w14:paraId="78C0C8F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 France</w:t>
            </w:r>
          </w:p>
        </w:tc>
      </w:tr>
      <w:tr w:rsidR="006C49FB" w14:paraId="61B8A80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52743922"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R2-2001556</w:t>
            </w:r>
          </w:p>
        </w:tc>
        <w:tc>
          <w:tcPr>
            <w:tcW w:w="6091" w:type="dxa"/>
            <w:tcBorders>
              <w:top w:val="single" w:sz="6" w:space="0" w:color="969696"/>
              <w:left w:val="single" w:sz="6" w:space="0" w:color="969696"/>
              <w:bottom w:val="single" w:sz="6" w:space="0" w:color="969696"/>
              <w:right w:val="single" w:sz="6" w:space="0" w:color="969696"/>
            </w:tcBorders>
          </w:tcPr>
          <w:p w14:paraId="4FC0B5C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Consideration on truncated pre-BSR MAC CE</w:t>
            </w:r>
          </w:p>
        </w:tc>
        <w:tc>
          <w:tcPr>
            <w:tcW w:w="3142" w:type="dxa"/>
            <w:tcBorders>
              <w:top w:val="single" w:sz="6" w:space="0" w:color="969696"/>
              <w:left w:val="single" w:sz="6" w:space="0" w:color="969696"/>
              <w:bottom w:val="single" w:sz="6" w:space="0" w:color="969696"/>
              <w:right w:val="single" w:sz="6" w:space="0" w:color="969696"/>
            </w:tcBorders>
          </w:tcPr>
          <w:p w14:paraId="2F0B5B4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 Inc.</w:t>
            </w:r>
          </w:p>
        </w:tc>
      </w:tr>
      <w:tr w:rsidR="006C49FB" w14:paraId="26BE8A27"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0412DF1A"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R2-2001558</w:t>
            </w:r>
          </w:p>
        </w:tc>
        <w:tc>
          <w:tcPr>
            <w:tcW w:w="6091" w:type="dxa"/>
            <w:tcBorders>
              <w:top w:val="single" w:sz="6" w:space="0" w:color="969696"/>
              <w:left w:val="single" w:sz="6" w:space="0" w:color="969696"/>
              <w:bottom w:val="single" w:sz="6" w:space="0" w:color="969696"/>
              <w:right w:val="single" w:sz="6" w:space="0" w:color="969696"/>
            </w:tcBorders>
          </w:tcPr>
          <w:p w14:paraId="630591A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on Timing Delta MAC CE</w:t>
            </w:r>
          </w:p>
        </w:tc>
        <w:tc>
          <w:tcPr>
            <w:tcW w:w="3142" w:type="dxa"/>
            <w:tcBorders>
              <w:top w:val="single" w:sz="6" w:space="0" w:color="969696"/>
              <w:left w:val="single" w:sz="6" w:space="0" w:color="969696"/>
              <w:bottom w:val="single" w:sz="6" w:space="0" w:color="969696"/>
              <w:right w:val="single" w:sz="6" w:space="0" w:color="969696"/>
            </w:tcBorders>
          </w:tcPr>
          <w:p w14:paraId="67B1B01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 Inc.</w:t>
            </w:r>
          </w:p>
        </w:tc>
      </w:tr>
      <w:tr w:rsidR="006C49FB" w14:paraId="1995ECE0"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6C6BB6D"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R2-2001559</w:t>
            </w:r>
          </w:p>
        </w:tc>
        <w:tc>
          <w:tcPr>
            <w:tcW w:w="6091" w:type="dxa"/>
            <w:tcBorders>
              <w:top w:val="single" w:sz="6" w:space="0" w:color="969696"/>
              <w:left w:val="single" w:sz="6" w:space="0" w:color="969696"/>
              <w:bottom w:val="single" w:sz="6" w:space="0" w:color="969696"/>
              <w:right w:val="single" w:sz="6" w:space="0" w:color="969696"/>
            </w:tcBorders>
          </w:tcPr>
          <w:p w14:paraId="41114CD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[DRAFT] LS on Timing Delta MAC CE</w:t>
            </w:r>
          </w:p>
        </w:tc>
        <w:tc>
          <w:tcPr>
            <w:tcW w:w="3142" w:type="dxa"/>
            <w:tcBorders>
              <w:top w:val="single" w:sz="6" w:space="0" w:color="969696"/>
              <w:left w:val="single" w:sz="6" w:space="0" w:color="969696"/>
              <w:bottom w:val="single" w:sz="6" w:space="0" w:color="969696"/>
              <w:right w:val="single" w:sz="6" w:space="0" w:color="969696"/>
            </w:tcBorders>
          </w:tcPr>
          <w:p w14:paraId="4FBCD07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 Inc.</w:t>
            </w:r>
          </w:p>
        </w:tc>
      </w:tr>
      <w:tr w:rsidR="006C49FB" w14:paraId="2B63269B"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7AD1515"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R2-2001560</w:t>
            </w:r>
          </w:p>
        </w:tc>
        <w:tc>
          <w:tcPr>
            <w:tcW w:w="6091" w:type="dxa"/>
            <w:tcBorders>
              <w:top w:val="single" w:sz="6" w:space="0" w:color="969696"/>
              <w:left w:val="single" w:sz="6" w:space="0" w:color="969696"/>
              <w:bottom w:val="single" w:sz="6" w:space="0" w:color="969696"/>
              <w:right w:val="single" w:sz="6" w:space="0" w:color="969696"/>
            </w:tcBorders>
          </w:tcPr>
          <w:p w14:paraId="360E99F3"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LCG based UL grant</w:t>
            </w:r>
          </w:p>
        </w:tc>
        <w:tc>
          <w:tcPr>
            <w:tcW w:w="3142" w:type="dxa"/>
            <w:tcBorders>
              <w:top w:val="single" w:sz="6" w:space="0" w:color="969696"/>
              <w:left w:val="single" w:sz="6" w:space="0" w:color="969696"/>
              <w:bottom w:val="single" w:sz="6" w:space="0" w:color="969696"/>
              <w:right w:val="single" w:sz="6" w:space="0" w:color="969696"/>
            </w:tcBorders>
          </w:tcPr>
          <w:p w14:paraId="6934D884"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 Inc.</w:t>
            </w:r>
          </w:p>
        </w:tc>
      </w:tr>
      <w:tr w:rsidR="006C49FB" w14:paraId="7FECE699"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5CCDC4E"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R2-2001561</w:t>
            </w:r>
          </w:p>
        </w:tc>
        <w:tc>
          <w:tcPr>
            <w:tcW w:w="6091" w:type="dxa"/>
            <w:tcBorders>
              <w:top w:val="single" w:sz="6" w:space="0" w:color="969696"/>
              <w:left w:val="single" w:sz="6" w:space="0" w:color="969696"/>
              <w:bottom w:val="single" w:sz="6" w:space="0" w:color="969696"/>
              <w:right w:val="single" w:sz="6" w:space="0" w:color="969696"/>
            </w:tcBorders>
          </w:tcPr>
          <w:p w14:paraId="6F2C679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Ambiguity of pre-BSR with multiple parents</w:t>
            </w:r>
          </w:p>
        </w:tc>
        <w:tc>
          <w:tcPr>
            <w:tcW w:w="3142" w:type="dxa"/>
            <w:tcBorders>
              <w:top w:val="single" w:sz="6" w:space="0" w:color="969696"/>
              <w:left w:val="single" w:sz="6" w:space="0" w:color="969696"/>
              <w:bottom w:val="single" w:sz="6" w:space="0" w:color="969696"/>
              <w:right w:val="single" w:sz="6" w:space="0" w:color="969696"/>
            </w:tcBorders>
          </w:tcPr>
          <w:p w14:paraId="158DE73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 Inc.</w:t>
            </w:r>
          </w:p>
        </w:tc>
      </w:tr>
      <w:tr w:rsidR="006C49FB" w14:paraId="0AEF6FAD"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E577AD0"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R2-2001562</w:t>
            </w:r>
          </w:p>
        </w:tc>
        <w:tc>
          <w:tcPr>
            <w:tcW w:w="6091" w:type="dxa"/>
            <w:tcBorders>
              <w:top w:val="single" w:sz="6" w:space="0" w:color="969696"/>
              <w:left w:val="single" w:sz="6" w:space="0" w:color="969696"/>
              <w:bottom w:val="single" w:sz="6" w:space="0" w:color="969696"/>
              <w:right w:val="single" w:sz="6" w:space="0" w:color="969696"/>
            </w:tcBorders>
          </w:tcPr>
          <w:p w14:paraId="3D0F4186"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Need of BAP buffer</w:t>
            </w:r>
          </w:p>
        </w:tc>
        <w:tc>
          <w:tcPr>
            <w:tcW w:w="3142" w:type="dxa"/>
            <w:tcBorders>
              <w:top w:val="single" w:sz="6" w:space="0" w:color="969696"/>
              <w:left w:val="single" w:sz="6" w:space="0" w:color="969696"/>
              <w:bottom w:val="single" w:sz="6" w:space="0" w:color="969696"/>
              <w:right w:val="single" w:sz="6" w:space="0" w:color="969696"/>
            </w:tcBorders>
          </w:tcPr>
          <w:p w14:paraId="0D5181DB"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 Inc.</w:t>
            </w:r>
          </w:p>
        </w:tc>
      </w:tr>
      <w:tr w:rsidR="006C49FB" w14:paraId="322E1434"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E9BED68"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R2-2001563</w:t>
            </w:r>
          </w:p>
        </w:tc>
        <w:tc>
          <w:tcPr>
            <w:tcW w:w="6091" w:type="dxa"/>
            <w:tcBorders>
              <w:top w:val="single" w:sz="6" w:space="0" w:color="969696"/>
              <w:left w:val="single" w:sz="6" w:space="0" w:color="969696"/>
              <w:bottom w:val="single" w:sz="6" w:space="0" w:color="969696"/>
              <w:right w:val="single" w:sz="6" w:space="0" w:color="969696"/>
            </w:tcBorders>
          </w:tcPr>
          <w:p w14:paraId="5EEF730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Consideration on local routing in IAB</w:t>
            </w:r>
          </w:p>
        </w:tc>
        <w:tc>
          <w:tcPr>
            <w:tcW w:w="3142" w:type="dxa"/>
            <w:tcBorders>
              <w:top w:val="single" w:sz="6" w:space="0" w:color="969696"/>
              <w:left w:val="single" w:sz="6" w:space="0" w:color="969696"/>
              <w:bottom w:val="single" w:sz="6" w:space="0" w:color="969696"/>
              <w:right w:val="single" w:sz="6" w:space="0" w:color="969696"/>
            </w:tcBorders>
          </w:tcPr>
          <w:p w14:paraId="231D32A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 Inc.</w:t>
            </w:r>
          </w:p>
        </w:tc>
      </w:tr>
      <w:tr w:rsidR="006C49FB" w14:paraId="477B634A"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CC9E44F"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R2-2001564</w:t>
            </w:r>
          </w:p>
        </w:tc>
        <w:tc>
          <w:tcPr>
            <w:tcW w:w="6091" w:type="dxa"/>
            <w:tcBorders>
              <w:top w:val="single" w:sz="6" w:space="0" w:color="969696"/>
              <w:left w:val="single" w:sz="6" w:space="0" w:color="969696"/>
              <w:bottom w:val="single" w:sz="6" w:space="0" w:color="969696"/>
              <w:right w:val="single" w:sz="6" w:space="0" w:color="969696"/>
            </w:tcBorders>
          </w:tcPr>
          <w:p w14:paraId="5848873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Details of polling for hop-by-hop flow control</w:t>
            </w:r>
          </w:p>
        </w:tc>
        <w:tc>
          <w:tcPr>
            <w:tcW w:w="3142" w:type="dxa"/>
            <w:tcBorders>
              <w:top w:val="single" w:sz="6" w:space="0" w:color="969696"/>
              <w:left w:val="single" w:sz="6" w:space="0" w:color="969696"/>
              <w:bottom w:val="single" w:sz="6" w:space="0" w:color="969696"/>
              <w:right w:val="single" w:sz="6" w:space="0" w:color="969696"/>
            </w:tcBorders>
          </w:tcPr>
          <w:p w14:paraId="7178EF2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 Inc.</w:t>
            </w:r>
          </w:p>
        </w:tc>
      </w:tr>
      <w:tr w:rsidR="006C49FB" w14:paraId="5C816F7C"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639CE9AB"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R2-2001565</w:t>
            </w:r>
          </w:p>
        </w:tc>
        <w:tc>
          <w:tcPr>
            <w:tcW w:w="6091" w:type="dxa"/>
            <w:tcBorders>
              <w:top w:val="single" w:sz="6" w:space="0" w:color="969696"/>
              <w:left w:val="single" w:sz="6" w:space="0" w:color="969696"/>
              <w:bottom w:val="single" w:sz="6" w:space="0" w:color="969696"/>
              <w:right w:val="single" w:sz="6" w:space="0" w:color="969696"/>
            </w:tcBorders>
          </w:tcPr>
          <w:p w14:paraId="15BD3285"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Configuration of BH RLC channel for control PDU transmission</w:t>
            </w:r>
          </w:p>
        </w:tc>
        <w:tc>
          <w:tcPr>
            <w:tcW w:w="3142" w:type="dxa"/>
            <w:tcBorders>
              <w:top w:val="single" w:sz="6" w:space="0" w:color="969696"/>
              <w:left w:val="single" w:sz="6" w:space="0" w:color="969696"/>
              <w:bottom w:val="single" w:sz="6" w:space="0" w:color="969696"/>
              <w:right w:val="single" w:sz="6" w:space="0" w:color="969696"/>
            </w:tcBorders>
          </w:tcPr>
          <w:p w14:paraId="1647D34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 Inc.</w:t>
            </w:r>
          </w:p>
        </w:tc>
      </w:tr>
      <w:tr w:rsidR="006C49FB" w14:paraId="0E68D69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6C9ECB53"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R2-2001591</w:t>
            </w:r>
          </w:p>
        </w:tc>
        <w:tc>
          <w:tcPr>
            <w:tcW w:w="6091" w:type="dxa"/>
            <w:tcBorders>
              <w:top w:val="single" w:sz="6" w:space="0" w:color="969696"/>
              <w:left w:val="single" w:sz="6" w:space="0" w:color="969696"/>
              <w:bottom w:val="single" w:sz="6" w:space="0" w:color="969696"/>
              <w:right w:val="single" w:sz="6" w:space="0" w:color="969696"/>
            </w:tcBorders>
          </w:tcPr>
          <w:p w14:paraId="22EB22D8"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including pre-emptive BSR in MAC PDU</w:t>
            </w:r>
          </w:p>
        </w:tc>
        <w:tc>
          <w:tcPr>
            <w:tcW w:w="3142" w:type="dxa"/>
            <w:tcBorders>
              <w:top w:val="single" w:sz="6" w:space="0" w:color="969696"/>
              <w:left w:val="single" w:sz="6" w:space="0" w:color="969696"/>
              <w:bottom w:val="single" w:sz="6" w:space="0" w:color="969696"/>
              <w:right w:val="single" w:sz="6" w:space="0" w:color="969696"/>
            </w:tcBorders>
          </w:tcPr>
          <w:p w14:paraId="31A47D54"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ASUSTeK</w:t>
            </w:r>
          </w:p>
        </w:tc>
      </w:tr>
      <w:tr w:rsidR="006C49FB" w14:paraId="7F023E5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66FCEE83"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R2-2001592</w:t>
            </w:r>
          </w:p>
        </w:tc>
        <w:tc>
          <w:tcPr>
            <w:tcW w:w="6091" w:type="dxa"/>
            <w:tcBorders>
              <w:top w:val="single" w:sz="6" w:space="0" w:color="969696"/>
              <w:left w:val="single" w:sz="6" w:space="0" w:color="969696"/>
              <w:bottom w:val="single" w:sz="6" w:space="0" w:color="969696"/>
              <w:right w:val="single" w:sz="6" w:space="0" w:color="969696"/>
            </w:tcBorders>
          </w:tcPr>
          <w:p w14:paraId="1057165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cancelling pre-emptive BSR</w:t>
            </w:r>
          </w:p>
        </w:tc>
        <w:tc>
          <w:tcPr>
            <w:tcW w:w="3142" w:type="dxa"/>
            <w:tcBorders>
              <w:top w:val="single" w:sz="6" w:space="0" w:color="969696"/>
              <w:left w:val="single" w:sz="6" w:space="0" w:color="969696"/>
              <w:bottom w:val="single" w:sz="6" w:space="0" w:color="969696"/>
              <w:right w:val="single" w:sz="6" w:space="0" w:color="969696"/>
            </w:tcBorders>
          </w:tcPr>
          <w:p w14:paraId="7801FAD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ASUSTeK</w:t>
            </w:r>
          </w:p>
        </w:tc>
      </w:tr>
      <w:tr w:rsidR="006C49FB" w14:paraId="7A751294"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141E56DE"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R2-2001605</w:t>
            </w:r>
          </w:p>
        </w:tc>
        <w:tc>
          <w:tcPr>
            <w:tcW w:w="6091" w:type="dxa"/>
            <w:tcBorders>
              <w:top w:val="single" w:sz="6" w:space="0" w:color="969696"/>
              <w:left w:val="single" w:sz="6" w:space="0" w:color="969696"/>
              <w:bottom w:val="single" w:sz="6" w:space="0" w:color="969696"/>
              <w:right w:val="single" w:sz="6" w:space="0" w:color="969696"/>
            </w:tcBorders>
          </w:tcPr>
          <w:p w14:paraId="6AF72C3B"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Differential barring for IAB nodes and UEs</w:t>
            </w:r>
          </w:p>
        </w:tc>
        <w:tc>
          <w:tcPr>
            <w:tcW w:w="3142" w:type="dxa"/>
            <w:tcBorders>
              <w:top w:val="single" w:sz="6" w:space="0" w:color="969696"/>
              <w:left w:val="single" w:sz="6" w:space="0" w:color="969696"/>
              <w:bottom w:val="single" w:sz="6" w:space="0" w:color="969696"/>
              <w:right w:val="single" w:sz="6" w:space="0" w:color="969696"/>
            </w:tcBorders>
          </w:tcPr>
          <w:p w14:paraId="2768CC5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Futurewei Technologies</w:t>
            </w:r>
          </w:p>
        </w:tc>
      </w:tr>
      <w:tr w:rsidR="006C49FB" w14:paraId="0BAF9F60"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856AF33"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R2-2001622</w:t>
            </w:r>
          </w:p>
        </w:tc>
        <w:tc>
          <w:tcPr>
            <w:tcW w:w="6091" w:type="dxa"/>
            <w:tcBorders>
              <w:top w:val="single" w:sz="6" w:space="0" w:color="969696"/>
              <w:left w:val="single" w:sz="6" w:space="0" w:color="969696"/>
              <w:bottom w:val="single" w:sz="6" w:space="0" w:color="969696"/>
              <w:right w:val="single" w:sz="6" w:space="0" w:color="969696"/>
            </w:tcBorders>
          </w:tcPr>
          <w:p w14:paraId="308C260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for IAB HbH Flow control</w:t>
            </w:r>
          </w:p>
        </w:tc>
        <w:tc>
          <w:tcPr>
            <w:tcW w:w="3142" w:type="dxa"/>
            <w:tcBorders>
              <w:top w:val="single" w:sz="6" w:space="0" w:color="969696"/>
              <w:left w:val="single" w:sz="6" w:space="0" w:color="969696"/>
              <w:bottom w:val="single" w:sz="6" w:space="0" w:color="969696"/>
              <w:right w:val="single" w:sz="6" w:space="0" w:color="969696"/>
            </w:tcBorders>
          </w:tcPr>
          <w:p w14:paraId="0B9C7134"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Futurewei Technologies</w:t>
            </w:r>
          </w:p>
        </w:tc>
      </w:tr>
      <w:tr w:rsidR="006C49FB" w:rsidRPr="00D95CBB" w14:paraId="2038880A"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6B81E44A"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R2-2001624</w:t>
            </w:r>
          </w:p>
        </w:tc>
        <w:tc>
          <w:tcPr>
            <w:tcW w:w="6091" w:type="dxa"/>
            <w:tcBorders>
              <w:top w:val="single" w:sz="6" w:space="0" w:color="969696"/>
              <w:left w:val="single" w:sz="6" w:space="0" w:color="969696"/>
              <w:bottom w:val="single" w:sz="6" w:space="0" w:color="969696"/>
              <w:right w:val="single" w:sz="6" w:space="0" w:color="969696"/>
            </w:tcBorders>
          </w:tcPr>
          <w:p w14:paraId="711FD07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NR-DC support in IAB (signaling perspective)</w:t>
            </w:r>
          </w:p>
        </w:tc>
        <w:tc>
          <w:tcPr>
            <w:tcW w:w="3142" w:type="dxa"/>
            <w:tcBorders>
              <w:top w:val="single" w:sz="6" w:space="0" w:color="969696"/>
              <w:left w:val="single" w:sz="6" w:space="0" w:color="969696"/>
              <w:bottom w:val="single" w:sz="6" w:space="0" w:color="969696"/>
              <w:right w:val="single" w:sz="6" w:space="0" w:color="969696"/>
            </w:tcBorders>
          </w:tcPr>
          <w:p w14:paraId="6C8E0A93" w14:textId="77777777" w:rsidR="006C49FB" w:rsidRPr="00D95CBB" w:rsidRDefault="006C49FB">
            <w:pPr>
              <w:overflowPunct/>
              <w:spacing w:after="0"/>
              <w:textAlignment w:val="auto"/>
              <w:rPr>
                <w:rFonts w:ascii="Arial" w:hAnsi="Arial" w:cs="Arial"/>
                <w:color w:val="000000"/>
                <w:sz w:val="16"/>
                <w:szCs w:val="16"/>
                <w:lang w:val="de-DE" w:eastAsia="ja-JP"/>
              </w:rPr>
            </w:pPr>
            <w:r w:rsidRPr="00D95CBB">
              <w:rPr>
                <w:rFonts w:ascii="Arial" w:hAnsi="Arial" w:cs="Arial"/>
                <w:color w:val="000000"/>
                <w:sz w:val="16"/>
                <w:szCs w:val="16"/>
                <w:lang w:val="de-DE" w:eastAsia="ja-JP"/>
              </w:rPr>
              <w:t>Samsung R&amp;D Institute UK</w:t>
            </w:r>
          </w:p>
        </w:tc>
      </w:tr>
      <w:tr w:rsidR="006C49FB" w:rsidRPr="00D95CBB" w14:paraId="2D878E23"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3C7AAFF"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R2-2001625</w:t>
            </w:r>
          </w:p>
        </w:tc>
        <w:tc>
          <w:tcPr>
            <w:tcW w:w="6091" w:type="dxa"/>
            <w:tcBorders>
              <w:top w:val="single" w:sz="6" w:space="0" w:color="969696"/>
              <w:left w:val="single" w:sz="6" w:space="0" w:color="969696"/>
              <w:bottom w:val="single" w:sz="6" w:space="0" w:color="969696"/>
              <w:right w:val="single" w:sz="6" w:space="0" w:color="969696"/>
            </w:tcBorders>
          </w:tcPr>
          <w:p w14:paraId="0DF7B76E"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F1AP related terminology in NSA IAB</w:t>
            </w:r>
          </w:p>
        </w:tc>
        <w:tc>
          <w:tcPr>
            <w:tcW w:w="3142" w:type="dxa"/>
            <w:tcBorders>
              <w:top w:val="single" w:sz="6" w:space="0" w:color="969696"/>
              <w:left w:val="single" w:sz="6" w:space="0" w:color="969696"/>
              <w:bottom w:val="single" w:sz="6" w:space="0" w:color="969696"/>
              <w:right w:val="single" w:sz="6" w:space="0" w:color="969696"/>
            </w:tcBorders>
          </w:tcPr>
          <w:p w14:paraId="7344B2AD" w14:textId="77777777" w:rsidR="006C49FB" w:rsidRPr="00D95CBB" w:rsidRDefault="006C49FB">
            <w:pPr>
              <w:overflowPunct/>
              <w:spacing w:after="0"/>
              <w:textAlignment w:val="auto"/>
              <w:rPr>
                <w:rFonts w:ascii="Arial" w:hAnsi="Arial" w:cs="Arial"/>
                <w:color w:val="000000"/>
                <w:sz w:val="16"/>
                <w:szCs w:val="16"/>
                <w:lang w:val="de-DE" w:eastAsia="ja-JP"/>
              </w:rPr>
            </w:pPr>
            <w:r w:rsidRPr="00D95CBB">
              <w:rPr>
                <w:rFonts w:ascii="Arial" w:hAnsi="Arial" w:cs="Arial"/>
                <w:color w:val="000000"/>
                <w:sz w:val="16"/>
                <w:szCs w:val="16"/>
                <w:lang w:val="de-DE" w:eastAsia="ja-JP"/>
              </w:rPr>
              <w:t>Samsung R&amp;D Institute UK</w:t>
            </w:r>
          </w:p>
        </w:tc>
      </w:tr>
      <w:tr w:rsidR="006C49FB" w14:paraId="6528BE66"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44648EC9"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R2-2001631</w:t>
            </w:r>
          </w:p>
        </w:tc>
        <w:tc>
          <w:tcPr>
            <w:tcW w:w="6091" w:type="dxa"/>
            <w:tcBorders>
              <w:top w:val="single" w:sz="6" w:space="0" w:color="969696"/>
              <w:left w:val="single" w:sz="6" w:space="0" w:color="969696"/>
              <w:bottom w:val="single" w:sz="6" w:space="0" w:color="969696"/>
              <w:right w:val="single" w:sz="6" w:space="0" w:color="969696"/>
            </w:tcBorders>
          </w:tcPr>
          <w:p w14:paraId="60C68617"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F1-U Flow Control and Reordering Issues</w:t>
            </w:r>
          </w:p>
        </w:tc>
        <w:tc>
          <w:tcPr>
            <w:tcW w:w="3142" w:type="dxa"/>
            <w:tcBorders>
              <w:top w:val="single" w:sz="6" w:space="0" w:color="969696"/>
              <w:left w:val="single" w:sz="6" w:space="0" w:color="969696"/>
              <w:bottom w:val="single" w:sz="6" w:space="0" w:color="969696"/>
              <w:right w:val="single" w:sz="6" w:space="0" w:color="969696"/>
            </w:tcBorders>
          </w:tcPr>
          <w:p w14:paraId="3B130EBA"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Sequans Communications</w:t>
            </w:r>
          </w:p>
        </w:tc>
      </w:tr>
      <w:tr w:rsidR="006C49FB" w14:paraId="3B19E9A9"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671D3E2C"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R2-2001632</w:t>
            </w:r>
          </w:p>
        </w:tc>
        <w:tc>
          <w:tcPr>
            <w:tcW w:w="6091" w:type="dxa"/>
            <w:tcBorders>
              <w:top w:val="single" w:sz="6" w:space="0" w:color="969696"/>
              <w:left w:val="single" w:sz="6" w:space="0" w:color="969696"/>
              <w:bottom w:val="single" w:sz="6" w:space="0" w:color="969696"/>
              <w:right w:val="single" w:sz="6" w:space="0" w:color="969696"/>
            </w:tcBorders>
          </w:tcPr>
          <w:p w14:paraId="67E70622"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Packet Marking for E2E Flow Control</w:t>
            </w:r>
          </w:p>
        </w:tc>
        <w:tc>
          <w:tcPr>
            <w:tcW w:w="3142" w:type="dxa"/>
            <w:tcBorders>
              <w:top w:val="single" w:sz="6" w:space="0" w:color="969696"/>
              <w:left w:val="single" w:sz="6" w:space="0" w:color="969696"/>
              <w:bottom w:val="single" w:sz="6" w:space="0" w:color="969696"/>
              <w:right w:val="single" w:sz="6" w:space="0" w:color="969696"/>
            </w:tcBorders>
          </w:tcPr>
          <w:p w14:paraId="24E332A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Sequans Communications</w:t>
            </w:r>
          </w:p>
        </w:tc>
      </w:tr>
      <w:tr w:rsidR="006C49FB" w:rsidRPr="00D95CBB" w14:paraId="33DCC92B"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6C25C172"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R2-2001633</w:t>
            </w:r>
          </w:p>
        </w:tc>
        <w:tc>
          <w:tcPr>
            <w:tcW w:w="6091" w:type="dxa"/>
            <w:tcBorders>
              <w:top w:val="single" w:sz="6" w:space="0" w:color="969696"/>
              <w:left w:val="single" w:sz="6" w:space="0" w:color="969696"/>
              <w:bottom w:val="single" w:sz="6" w:space="0" w:color="969696"/>
              <w:right w:val="single" w:sz="6" w:space="0" w:color="969696"/>
            </w:tcBorders>
          </w:tcPr>
          <w:p w14:paraId="7F7B366F"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on IAB RLF</w:t>
            </w:r>
          </w:p>
        </w:tc>
        <w:tc>
          <w:tcPr>
            <w:tcW w:w="3142" w:type="dxa"/>
            <w:tcBorders>
              <w:top w:val="single" w:sz="6" w:space="0" w:color="969696"/>
              <w:left w:val="single" w:sz="6" w:space="0" w:color="969696"/>
              <w:bottom w:val="single" w:sz="6" w:space="0" w:color="969696"/>
              <w:right w:val="single" w:sz="6" w:space="0" w:color="969696"/>
            </w:tcBorders>
          </w:tcPr>
          <w:p w14:paraId="34E442A0" w14:textId="77777777" w:rsidR="006C49FB" w:rsidRPr="00D95CBB" w:rsidRDefault="006C49FB">
            <w:pPr>
              <w:overflowPunct/>
              <w:spacing w:after="0"/>
              <w:textAlignment w:val="auto"/>
              <w:rPr>
                <w:rFonts w:ascii="Arial" w:hAnsi="Arial" w:cs="Arial"/>
                <w:color w:val="000000"/>
                <w:sz w:val="16"/>
                <w:szCs w:val="16"/>
                <w:lang w:val="de-DE" w:eastAsia="ja-JP"/>
              </w:rPr>
            </w:pPr>
            <w:r w:rsidRPr="00D95CBB">
              <w:rPr>
                <w:rFonts w:ascii="Arial" w:hAnsi="Arial" w:cs="Arial"/>
                <w:color w:val="000000"/>
                <w:sz w:val="16"/>
                <w:szCs w:val="16"/>
                <w:lang w:val="de-DE" w:eastAsia="ja-JP"/>
              </w:rPr>
              <w:t>Samsung R&amp;D Institute UK</w:t>
            </w:r>
          </w:p>
        </w:tc>
      </w:tr>
      <w:tr w:rsidR="006C49FB" w:rsidRPr="00D95CBB" w14:paraId="08A0FEBD"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381E56AE"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R2-2001634</w:t>
            </w:r>
          </w:p>
        </w:tc>
        <w:tc>
          <w:tcPr>
            <w:tcW w:w="6091" w:type="dxa"/>
            <w:tcBorders>
              <w:top w:val="single" w:sz="6" w:space="0" w:color="969696"/>
              <w:left w:val="single" w:sz="6" w:space="0" w:color="969696"/>
              <w:bottom w:val="single" w:sz="6" w:space="0" w:color="969696"/>
              <w:right w:val="single" w:sz="6" w:space="0" w:color="969696"/>
            </w:tcBorders>
          </w:tcPr>
          <w:p w14:paraId="7EF025CD"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EN-DC support in IAB</w:t>
            </w:r>
          </w:p>
        </w:tc>
        <w:tc>
          <w:tcPr>
            <w:tcW w:w="3142" w:type="dxa"/>
            <w:tcBorders>
              <w:top w:val="single" w:sz="6" w:space="0" w:color="969696"/>
              <w:left w:val="single" w:sz="6" w:space="0" w:color="969696"/>
              <w:bottom w:val="single" w:sz="6" w:space="0" w:color="969696"/>
              <w:right w:val="single" w:sz="6" w:space="0" w:color="969696"/>
            </w:tcBorders>
          </w:tcPr>
          <w:p w14:paraId="5DE72C72" w14:textId="77777777" w:rsidR="006C49FB" w:rsidRPr="00D95CBB" w:rsidRDefault="006C49FB">
            <w:pPr>
              <w:overflowPunct/>
              <w:spacing w:after="0"/>
              <w:textAlignment w:val="auto"/>
              <w:rPr>
                <w:rFonts w:ascii="Arial" w:hAnsi="Arial" w:cs="Arial"/>
                <w:color w:val="000000"/>
                <w:sz w:val="16"/>
                <w:szCs w:val="16"/>
                <w:lang w:val="de-DE" w:eastAsia="ja-JP"/>
              </w:rPr>
            </w:pPr>
            <w:r w:rsidRPr="00D95CBB">
              <w:rPr>
                <w:rFonts w:ascii="Arial" w:hAnsi="Arial" w:cs="Arial"/>
                <w:color w:val="000000"/>
                <w:sz w:val="16"/>
                <w:szCs w:val="16"/>
                <w:lang w:val="de-DE" w:eastAsia="ja-JP"/>
              </w:rPr>
              <w:t>Samsung R&amp;D Institute UK</w:t>
            </w:r>
          </w:p>
        </w:tc>
      </w:tr>
      <w:tr w:rsidR="006C49FB" w:rsidRPr="00D95CBB" w14:paraId="465641B4"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23594CAA"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R2-2001635</w:t>
            </w:r>
          </w:p>
        </w:tc>
        <w:tc>
          <w:tcPr>
            <w:tcW w:w="6091" w:type="dxa"/>
            <w:tcBorders>
              <w:top w:val="single" w:sz="6" w:space="0" w:color="969696"/>
              <w:left w:val="single" w:sz="6" w:space="0" w:color="969696"/>
              <w:bottom w:val="single" w:sz="6" w:space="0" w:color="969696"/>
              <w:right w:val="single" w:sz="6" w:space="0" w:color="969696"/>
            </w:tcBorders>
          </w:tcPr>
          <w:p w14:paraId="33DECB7C"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BAP layer indication of RLF at child node</w:t>
            </w:r>
          </w:p>
        </w:tc>
        <w:tc>
          <w:tcPr>
            <w:tcW w:w="3142" w:type="dxa"/>
            <w:tcBorders>
              <w:top w:val="single" w:sz="6" w:space="0" w:color="969696"/>
              <w:left w:val="single" w:sz="6" w:space="0" w:color="969696"/>
              <w:bottom w:val="single" w:sz="6" w:space="0" w:color="969696"/>
              <w:right w:val="single" w:sz="6" w:space="0" w:color="969696"/>
            </w:tcBorders>
          </w:tcPr>
          <w:p w14:paraId="05311098" w14:textId="77777777" w:rsidR="006C49FB" w:rsidRPr="00D95CBB" w:rsidRDefault="006C49FB">
            <w:pPr>
              <w:overflowPunct/>
              <w:spacing w:after="0"/>
              <w:textAlignment w:val="auto"/>
              <w:rPr>
                <w:rFonts w:ascii="Arial" w:hAnsi="Arial" w:cs="Arial"/>
                <w:color w:val="000000"/>
                <w:sz w:val="16"/>
                <w:szCs w:val="16"/>
                <w:lang w:val="de-DE" w:eastAsia="ja-JP"/>
              </w:rPr>
            </w:pPr>
            <w:r w:rsidRPr="00D95CBB">
              <w:rPr>
                <w:rFonts w:ascii="Arial" w:hAnsi="Arial" w:cs="Arial"/>
                <w:color w:val="000000"/>
                <w:sz w:val="16"/>
                <w:szCs w:val="16"/>
                <w:lang w:val="de-DE" w:eastAsia="ja-JP"/>
              </w:rPr>
              <w:t>Samsung R&amp;D Institute UK</w:t>
            </w:r>
          </w:p>
        </w:tc>
      </w:tr>
      <w:tr w:rsidR="006C49FB" w14:paraId="08B2D39D" w14:textId="77777777" w:rsidTr="006C49FB">
        <w:trPr>
          <w:trHeight w:val="434"/>
        </w:trPr>
        <w:tc>
          <w:tcPr>
            <w:tcW w:w="1272" w:type="dxa"/>
            <w:tcBorders>
              <w:top w:val="single" w:sz="6" w:space="0" w:color="969696"/>
              <w:left w:val="single" w:sz="6" w:space="0" w:color="969696"/>
              <w:bottom w:val="single" w:sz="6" w:space="0" w:color="969696"/>
              <w:right w:val="single" w:sz="6" w:space="0" w:color="969696"/>
            </w:tcBorders>
          </w:tcPr>
          <w:p w14:paraId="76236FDA" w14:textId="77777777" w:rsidR="006C49FB" w:rsidRDefault="006C49FB">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R2-2001645</w:t>
            </w:r>
          </w:p>
        </w:tc>
        <w:tc>
          <w:tcPr>
            <w:tcW w:w="6091" w:type="dxa"/>
            <w:tcBorders>
              <w:top w:val="single" w:sz="6" w:space="0" w:color="969696"/>
              <w:left w:val="single" w:sz="6" w:space="0" w:color="969696"/>
              <w:bottom w:val="single" w:sz="6" w:space="0" w:color="969696"/>
              <w:right w:val="single" w:sz="6" w:space="0" w:color="969696"/>
            </w:tcBorders>
          </w:tcPr>
          <w:p w14:paraId="4886F9C0"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Guard Symbol MAC CE</w:t>
            </w:r>
          </w:p>
        </w:tc>
        <w:tc>
          <w:tcPr>
            <w:tcW w:w="3142" w:type="dxa"/>
            <w:tcBorders>
              <w:top w:val="single" w:sz="6" w:space="0" w:color="969696"/>
              <w:left w:val="single" w:sz="6" w:space="0" w:color="969696"/>
              <w:bottom w:val="single" w:sz="6" w:space="0" w:color="969696"/>
              <w:right w:val="single" w:sz="6" w:space="0" w:color="969696"/>
            </w:tcBorders>
          </w:tcPr>
          <w:p w14:paraId="7D2828D1" w14:textId="77777777" w:rsidR="006C49FB" w:rsidRDefault="006C49FB">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 Sanechips</w:t>
            </w:r>
          </w:p>
        </w:tc>
      </w:tr>
    </w:tbl>
    <w:p w14:paraId="524D4C80" w14:textId="77777777" w:rsidR="00495878" w:rsidRDefault="00495878" w:rsidP="0009031E">
      <w:pPr>
        <w:rPr>
          <w:rFonts w:ascii="Calibri" w:hAnsi="Calibri" w:cs="Calibri"/>
          <w:b/>
          <w:u w:val="single"/>
          <w:lang w:eastAsia="zh-CN"/>
        </w:rPr>
      </w:pPr>
    </w:p>
    <w:p w14:paraId="7304FEE9" w14:textId="0F7258C9" w:rsidR="0009031E" w:rsidRDefault="00495878" w:rsidP="00584A06">
      <w:pPr>
        <w:rPr>
          <w:rFonts w:ascii="Calibri" w:hAnsi="Calibri" w:cs="Calibri"/>
          <w:b/>
          <w:u w:val="single"/>
          <w:lang w:eastAsia="zh-CN"/>
        </w:rPr>
      </w:pPr>
      <w:r w:rsidRPr="0029553A">
        <w:rPr>
          <w:rFonts w:ascii="Calibri" w:hAnsi="Calibri" w:cs="Calibri"/>
          <w:b/>
          <w:u w:val="single"/>
          <w:lang w:eastAsia="zh-CN"/>
        </w:rPr>
        <w:t>RAN</w:t>
      </w:r>
      <w:r w:rsidR="007D6D2B">
        <w:rPr>
          <w:rFonts w:ascii="Calibri" w:hAnsi="Calibri" w:cs="Calibri"/>
          <w:b/>
          <w:u w:val="single"/>
          <w:lang w:eastAsia="zh-CN"/>
        </w:rPr>
        <w:t>3</w:t>
      </w:r>
      <w:r w:rsidRPr="0029553A">
        <w:rPr>
          <w:rFonts w:ascii="Calibri" w:hAnsi="Calibri" w:cs="Calibri"/>
          <w:b/>
          <w:u w:val="single"/>
          <w:lang w:eastAsia="zh-CN"/>
        </w:rPr>
        <w:t xml:space="preserve"> #</w:t>
      </w:r>
      <w:r>
        <w:rPr>
          <w:rFonts w:ascii="Calibri" w:hAnsi="Calibri" w:cs="Calibri"/>
          <w:b/>
          <w:u w:val="single"/>
          <w:lang w:eastAsia="zh-CN"/>
        </w:rPr>
        <w:t>10</w:t>
      </w:r>
      <w:r w:rsidR="0013249C">
        <w:rPr>
          <w:rFonts w:ascii="Calibri" w:hAnsi="Calibri" w:cs="Calibri"/>
          <w:b/>
          <w:u w:val="single"/>
          <w:lang w:eastAsia="zh-CN"/>
        </w:rPr>
        <w:t>7</w:t>
      </w:r>
      <w:r w:rsidR="00AE1748">
        <w:rPr>
          <w:rFonts w:ascii="Calibri" w:hAnsi="Calibri" w:cs="Calibri"/>
          <w:b/>
          <w:u w:val="single"/>
          <w:lang w:eastAsia="zh-CN"/>
        </w:rPr>
        <w:t>e</w:t>
      </w:r>
    </w:p>
    <w:tbl>
      <w:tblPr>
        <w:tblW w:w="0" w:type="auto"/>
        <w:tblInd w:w="-38" w:type="dxa"/>
        <w:tblLayout w:type="fixed"/>
        <w:tblLook w:val="0000" w:firstRow="0" w:lastRow="0" w:firstColumn="0" w:lastColumn="0" w:noHBand="0" w:noVBand="0"/>
      </w:tblPr>
      <w:tblGrid>
        <w:gridCol w:w="1450"/>
        <w:gridCol w:w="5332"/>
        <w:gridCol w:w="3063"/>
      </w:tblGrid>
      <w:tr w:rsidR="003D57B8" w14:paraId="7F85854E"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33368866"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R3-200016</w:t>
            </w:r>
          </w:p>
        </w:tc>
        <w:tc>
          <w:tcPr>
            <w:tcW w:w="5332" w:type="dxa"/>
            <w:tcBorders>
              <w:top w:val="single" w:sz="6" w:space="0" w:color="969696"/>
              <w:left w:val="single" w:sz="6" w:space="0" w:color="969696"/>
              <w:bottom w:val="single" w:sz="6" w:space="0" w:color="969696"/>
              <w:right w:val="single" w:sz="6" w:space="0" w:color="969696"/>
            </w:tcBorders>
          </w:tcPr>
          <w:p w14:paraId="4E1B802E"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BL CR to 38.423: Support for IAB</w:t>
            </w:r>
          </w:p>
        </w:tc>
        <w:tc>
          <w:tcPr>
            <w:tcW w:w="3063" w:type="dxa"/>
            <w:tcBorders>
              <w:top w:val="single" w:sz="6" w:space="0" w:color="969696"/>
              <w:left w:val="single" w:sz="6" w:space="0" w:color="969696"/>
              <w:bottom w:val="single" w:sz="6" w:space="0" w:color="969696"/>
              <w:right w:val="single" w:sz="6" w:space="0" w:color="969696"/>
            </w:tcBorders>
          </w:tcPr>
          <w:p w14:paraId="1011375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0005BC6B"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40580D14"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R3-200017</w:t>
            </w:r>
          </w:p>
        </w:tc>
        <w:tc>
          <w:tcPr>
            <w:tcW w:w="5332" w:type="dxa"/>
            <w:tcBorders>
              <w:top w:val="single" w:sz="6" w:space="0" w:color="969696"/>
              <w:left w:val="single" w:sz="6" w:space="0" w:color="969696"/>
              <w:bottom w:val="single" w:sz="6" w:space="0" w:color="969696"/>
              <w:right w:val="single" w:sz="6" w:space="0" w:color="969696"/>
            </w:tcBorders>
          </w:tcPr>
          <w:p w14:paraId="0CFA88F8"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CR for TS38.463 on the F1-U traffic mapping</w:t>
            </w:r>
          </w:p>
        </w:tc>
        <w:tc>
          <w:tcPr>
            <w:tcW w:w="3063" w:type="dxa"/>
            <w:tcBorders>
              <w:top w:val="single" w:sz="6" w:space="0" w:color="969696"/>
              <w:left w:val="single" w:sz="6" w:space="0" w:color="969696"/>
              <w:bottom w:val="single" w:sz="6" w:space="0" w:color="969696"/>
              <w:right w:val="single" w:sz="6" w:space="0" w:color="969696"/>
            </w:tcBorders>
          </w:tcPr>
          <w:p w14:paraId="02653743"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015205A9"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7719F564"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R3-200018</w:t>
            </w:r>
          </w:p>
        </w:tc>
        <w:tc>
          <w:tcPr>
            <w:tcW w:w="5332" w:type="dxa"/>
            <w:tcBorders>
              <w:top w:val="single" w:sz="6" w:space="0" w:color="969696"/>
              <w:left w:val="single" w:sz="6" w:space="0" w:color="969696"/>
              <w:bottom w:val="single" w:sz="6" w:space="0" w:color="969696"/>
              <w:right w:val="single" w:sz="6" w:space="0" w:color="969696"/>
            </w:tcBorders>
          </w:tcPr>
          <w:p w14:paraId="39E7E7B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BL CR to 36.423: Support for IAB</w:t>
            </w:r>
          </w:p>
        </w:tc>
        <w:tc>
          <w:tcPr>
            <w:tcW w:w="3063" w:type="dxa"/>
            <w:tcBorders>
              <w:top w:val="single" w:sz="6" w:space="0" w:color="969696"/>
              <w:left w:val="single" w:sz="6" w:space="0" w:color="969696"/>
              <w:bottom w:val="single" w:sz="6" w:space="0" w:color="969696"/>
              <w:right w:val="single" w:sz="6" w:space="0" w:color="969696"/>
            </w:tcBorders>
          </w:tcPr>
          <w:p w14:paraId="10B16A9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5C424EA7"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42AFD4B9"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R3-200019</w:t>
            </w:r>
          </w:p>
        </w:tc>
        <w:tc>
          <w:tcPr>
            <w:tcW w:w="5332" w:type="dxa"/>
            <w:tcBorders>
              <w:top w:val="single" w:sz="6" w:space="0" w:color="969696"/>
              <w:left w:val="single" w:sz="6" w:space="0" w:color="969696"/>
              <w:bottom w:val="single" w:sz="6" w:space="0" w:color="969696"/>
              <w:right w:val="single" w:sz="6" w:space="0" w:color="969696"/>
            </w:tcBorders>
          </w:tcPr>
          <w:p w14:paraId="6E809D1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BL CR to 38.425: Support for IAB</w:t>
            </w:r>
          </w:p>
        </w:tc>
        <w:tc>
          <w:tcPr>
            <w:tcW w:w="3063" w:type="dxa"/>
            <w:tcBorders>
              <w:top w:val="single" w:sz="6" w:space="0" w:color="969696"/>
              <w:left w:val="single" w:sz="6" w:space="0" w:color="969696"/>
              <w:bottom w:val="single" w:sz="6" w:space="0" w:color="969696"/>
              <w:right w:val="single" w:sz="6" w:space="0" w:color="969696"/>
            </w:tcBorders>
          </w:tcPr>
          <w:p w14:paraId="57185A0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3109317C"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76D03887"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R3-200020</w:t>
            </w:r>
          </w:p>
        </w:tc>
        <w:tc>
          <w:tcPr>
            <w:tcW w:w="5332" w:type="dxa"/>
            <w:tcBorders>
              <w:top w:val="single" w:sz="6" w:space="0" w:color="969696"/>
              <w:left w:val="single" w:sz="6" w:space="0" w:color="969696"/>
              <w:bottom w:val="single" w:sz="6" w:space="0" w:color="969696"/>
              <w:right w:val="single" w:sz="6" w:space="0" w:color="969696"/>
            </w:tcBorders>
          </w:tcPr>
          <w:p w14:paraId="2D158768"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BL CR to 36.413: Support for IAB</w:t>
            </w:r>
          </w:p>
        </w:tc>
        <w:tc>
          <w:tcPr>
            <w:tcW w:w="3063" w:type="dxa"/>
            <w:tcBorders>
              <w:top w:val="single" w:sz="6" w:space="0" w:color="969696"/>
              <w:left w:val="single" w:sz="6" w:space="0" w:color="969696"/>
              <w:bottom w:val="single" w:sz="6" w:space="0" w:color="969696"/>
              <w:right w:val="single" w:sz="6" w:space="0" w:color="969696"/>
            </w:tcBorders>
          </w:tcPr>
          <w:p w14:paraId="2DF87E12"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1FE443FA"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48BC3DAF"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R3-200021</w:t>
            </w:r>
          </w:p>
        </w:tc>
        <w:tc>
          <w:tcPr>
            <w:tcW w:w="5332" w:type="dxa"/>
            <w:tcBorders>
              <w:top w:val="single" w:sz="6" w:space="0" w:color="969696"/>
              <w:left w:val="single" w:sz="6" w:space="0" w:color="969696"/>
              <w:bottom w:val="single" w:sz="6" w:space="0" w:color="969696"/>
              <w:right w:val="single" w:sz="6" w:space="0" w:color="969696"/>
            </w:tcBorders>
          </w:tcPr>
          <w:p w14:paraId="78974208"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draftCR TS 38.300 Mapping of Uplink Traffic to Backhaul RLC Channels</w:t>
            </w:r>
          </w:p>
        </w:tc>
        <w:tc>
          <w:tcPr>
            <w:tcW w:w="3063" w:type="dxa"/>
            <w:tcBorders>
              <w:top w:val="single" w:sz="6" w:space="0" w:color="969696"/>
              <w:left w:val="single" w:sz="6" w:space="0" w:color="969696"/>
              <w:bottom w:val="single" w:sz="6" w:space="0" w:color="969696"/>
              <w:right w:val="single" w:sz="6" w:space="0" w:color="969696"/>
            </w:tcBorders>
          </w:tcPr>
          <w:p w14:paraId="5DCD167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3D57B8" w14:paraId="447531B3"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131098C0"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R3-200022</w:t>
            </w:r>
          </w:p>
        </w:tc>
        <w:tc>
          <w:tcPr>
            <w:tcW w:w="5332" w:type="dxa"/>
            <w:tcBorders>
              <w:top w:val="single" w:sz="6" w:space="0" w:color="969696"/>
              <w:left w:val="single" w:sz="6" w:space="0" w:color="969696"/>
              <w:bottom w:val="single" w:sz="6" w:space="0" w:color="969696"/>
              <w:right w:val="single" w:sz="6" w:space="0" w:color="969696"/>
            </w:tcBorders>
          </w:tcPr>
          <w:p w14:paraId="7EC0C9C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BL CR to 38.401: Support for IAB</w:t>
            </w:r>
          </w:p>
        </w:tc>
        <w:tc>
          <w:tcPr>
            <w:tcW w:w="3063" w:type="dxa"/>
            <w:tcBorders>
              <w:top w:val="single" w:sz="6" w:space="0" w:color="969696"/>
              <w:left w:val="single" w:sz="6" w:space="0" w:color="969696"/>
              <w:bottom w:val="single" w:sz="6" w:space="0" w:color="969696"/>
              <w:right w:val="single" w:sz="6" w:space="0" w:color="969696"/>
            </w:tcBorders>
          </w:tcPr>
          <w:p w14:paraId="450AA553"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279D5850"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5F0083FB"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R3-200023</w:t>
            </w:r>
          </w:p>
        </w:tc>
        <w:tc>
          <w:tcPr>
            <w:tcW w:w="5332" w:type="dxa"/>
            <w:tcBorders>
              <w:top w:val="single" w:sz="6" w:space="0" w:color="969696"/>
              <w:left w:val="single" w:sz="6" w:space="0" w:color="969696"/>
              <w:bottom w:val="single" w:sz="6" w:space="0" w:color="969696"/>
              <w:right w:val="single" w:sz="6" w:space="0" w:color="969696"/>
            </w:tcBorders>
          </w:tcPr>
          <w:p w14:paraId="31D419D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BL CR to 38.413: Support for IAB</w:t>
            </w:r>
          </w:p>
        </w:tc>
        <w:tc>
          <w:tcPr>
            <w:tcW w:w="3063" w:type="dxa"/>
            <w:tcBorders>
              <w:top w:val="single" w:sz="6" w:space="0" w:color="969696"/>
              <w:left w:val="single" w:sz="6" w:space="0" w:color="969696"/>
              <w:bottom w:val="single" w:sz="6" w:space="0" w:color="969696"/>
              <w:right w:val="single" w:sz="6" w:space="0" w:color="969696"/>
            </w:tcBorders>
          </w:tcPr>
          <w:p w14:paraId="30F0F96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Shanghai Bell</w:t>
            </w:r>
          </w:p>
        </w:tc>
      </w:tr>
      <w:tr w:rsidR="003D57B8" w14:paraId="5CD9DF3C"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5A51B1C1"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R3-200024</w:t>
            </w:r>
          </w:p>
        </w:tc>
        <w:tc>
          <w:tcPr>
            <w:tcW w:w="5332" w:type="dxa"/>
            <w:tcBorders>
              <w:top w:val="single" w:sz="6" w:space="0" w:color="969696"/>
              <w:left w:val="single" w:sz="6" w:space="0" w:color="969696"/>
              <w:bottom w:val="single" w:sz="6" w:space="0" w:color="969696"/>
              <w:right w:val="single" w:sz="6" w:space="0" w:color="969696"/>
            </w:tcBorders>
          </w:tcPr>
          <w:p w14:paraId="0B1D17E7"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BL CR to 38.470: Support for IAB</w:t>
            </w:r>
          </w:p>
        </w:tc>
        <w:tc>
          <w:tcPr>
            <w:tcW w:w="3063" w:type="dxa"/>
            <w:tcBorders>
              <w:top w:val="single" w:sz="6" w:space="0" w:color="969696"/>
              <w:left w:val="single" w:sz="6" w:space="0" w:color="969696"/>
              <w:bottom w:val="single" w:sz="6" w:space="0" w:color="969696"/>
              <w:right w:val="single" w:sz="6" w:space="0" w:color="969696"/>
            </w:tcBorders>
          </w:tcPr>
          <w:p w14:paraId="762AA3C6"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3D57B8" w14:paraId="6879FC78"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2D55E7D3"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R3-200025</w:t>
            </w:r>
          </w:p>
        </w:tc>
        <w:tc>
          <w:tcPr>
            <w:tcW w:w="5332" w:type="dxa"/>
            <w:tcBorders>
              <w:top w:val="single" w:sz="6" w:space="0" w:color="969696"/>
              <w:left w:val="single" w:sz="6" w:space="0" w:color="969696"/>
              <w:bottom w:val="single" w:sz="6" w:space="0" w:color="969696"/>
              <w:right w:val="single" w:sz="6" w:space="0" w:color="969696"/>
            </w:tcBorders>
          </w:tcPr>
          <w:p w14:paraId="53AB5A2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BL CR to 38.473: Support for IAB</w:t>
            </w:r>
          </w:p>
        </w:tc>
        <w:tc>
          <w:tcPr>
            <w:tcW w:w="3063" w:type="dxa"/>
            <w:tcBorders>
              <w:top w:val="single" w:sz="6" w:space="0" w:color="969696"/>
              <w:left w:val="single" w:sz="6" w:space="0" w:color="969696"/>
              <w:bottom w:val="single" w:sz="6" w:space="0" w:color="969696"/>
              <w:right w:val="single" w:sz="6" w:space="0" w:color="969696"/>
            </w:tcBorders>
          </w:tcPr>
          <w:p w14:paraId="6FAD5A9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3D57B8" w14:paraId="17BA4C3F"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2AD773B8"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lastRenderedPageBreak/>
              <w:t>R3-200246</w:t>
            </w:r>
          </w:p>
        </w:tc>
        <w:tc>
          <w:tcPr>
            <w:tcW w:w="5332" w:type="dxa"/>
            <w:tcBorders>
              <w:top w:val="single" w:sz="6" w:space="0" w:color="969696"/>
              <w:left w:val="single" w:sz="6" w:space="0" w:color="969696"/>
              <w:bottom w:val="single" w:sz="6" w:space="0" w:color="969696"/>
              <w:right w:val="single" w:sz="6" w:space="0" w:color="969696"/>
            </w:tcBorders>
          </w:tcPr>
          <w:p w14:paraId="267F117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BL CR to 38.473: Support for IAB</w:t>
            </w:r>
          </w:p>
        </w:tc>
        <w:tc>
          <w:tcPr>
            <w:tcW w:w="3063" w:type="dxa"/>
            <w:tcBorders>
              <w:top w:val="single" w:sz="6" w:space="0" w:color="969696"/>
              <w:left w:val="single" w:sz="6" w:space="0" w:color="969696"/>
              <w:bottom w:val="single" w:sz="6" w:space="0" w:color="969696"/>
              <w:right w:val="single" w:sz="6" w:space="0" w:color="969696"/>
            </w:tcBorders>
          </w:tcPr>
          <w:p w14:paraId="73CCED58"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3D57B8" w14:paraId="5E1D3DBF"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10BC95A"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R3-200301</w:t>
            </w:r>
          </w:p>
        </w:tc>
        <w:tc>
          <w:tcPr>
            <w:tcW w:w="5332" w:type="dxa"/>
            <w:tcBorders>
              <w:top w:val="single" w:sz="6" w:space="0" w:color="969696"/>
              <w:left w:val="single" w:sz="6" w:space="0" w:color="969696"/>
              <w:bottom w:val="single" w:sz="6" w:space="0" w:color="969696"/>
              <w:right w:val="single" w:sz="6" w:space="0" w:color="969696"/>
            </w:tcBorders>
          </w:tcPr>
          <w:p w14:paraId="1C3871F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 BL CR for TS 38.401) Clean-up for Intra-CU topology adaption procedure</w:t>
            </w:r>
          </w:p>
        </w:tc>
        <w:tc>
          <w:tcPr>
            <w:tcW w:w="3063" w:type="dxa"/>
            <w:tcBorders>
              <w:top w:val="single" w:sz="6" w:space="0" w:color="969696"/>
              <w:left w:val="single" w:sz="6" w:space="0" w:color="969696"/>
              <w:bottom w:val="single" w:sz="6" w:space="0" w:color="969696"/>
              <w:right w:val="single" w:sz="6" w:space="0" w:color="969696"/>
            </w:tcBorders>
          </w:tcPr>
          <w:p w14:paraId="3C77E1C6"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CATT</w:t>
            </w:r>
          </w:p>
        </w:tc>
      </w:tr>
      <w:tr w:rsidR="003D57B8" w14:paraId="331CB6CF"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22D6B9E8"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R3-200315</w:t>
            </w:r>
          </w:p>
        </w:tc>
        <w:tc>
          <w:tcPr>
            <w:tcW w:w="5332" w:type="dxa"/>
            <w:tcBorders>
              <w:top w:val="single" w:sz="6" w:space="0" w:color="969696"/>
              <w:left w:val="single" w:sz="6" w:space="0" w:color="969696"/>
              <w:bottom w:val="single" w:sz="6" w:space="0" w:color="969696"/>
              <w:right w:val="single" w:sz="6" w:space="0" w:color="969696"/>
            </w:tcBorders>
          </w:tcPr>
          <w:p w14:paraId="22A6B3E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Open issue on IAB-node migration under the same IAB-donor</w:t>
            </w:r>
          </w:p>
        </w:tc>
        <w:tc>
          <w:tcPr>
            <w:tcW w:w="3063" w:type="dxa"/>
            <w:tcBorders>
              <w:top w:val="single" w:sz="6" w:space="0" w:color="969696"/>
              <w:left w:val="single" w:sz="6" w:space="0" w:color="969696"/>
              <w:bottom w:val="single" w:sz="6" w:space="0" w:color="969696"/>
              <w:right w:val="single" w:sz="6" w:space="0" w:color="969696"/>
            </w:tcBorders>
          </w:tcPr>
          <w:p w14:paraId="704F73D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w:t>
            </w:r>
          </w:p>
        </w:tc>
      </w:tr>
      <w:tr w:rsidR="003D57B8" w14:paraId="7FFA959A"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F9DEEA6"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R3-200316</w:t>
            </w:r>
          </w:p>
        </w:tc>
        <w:tc>
          <w:tcPr>
            <w:tcW w:w="5332" w:type="dxa"/>
            <w:tcBorders>
              <w:top w:val="single" w:sz="6" w:space="0" w:color="969696"/>
              <w:left w:val="single" w:sz="6" w:space="0" w:color="969696"/>
              <w:bottom w:val="single" w:sz="6" w:space="0" w:color="969696"/>
              <w:right w:val="single" w:sz="6" w:space="0" w:color="969696"/>
            </w:tcBorders>
          </w:tcPr>
          <w:p w14:paraId="18D95323"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 38.401): Open issue on IAB-node migration under the same IAB-donor</w:t>
            </w:r>
          </w:p>
        </w:tc>
        <w:tc>
          <w:tcPr>
            <w:tcW w:w="3063" w:type="dxa"/>
            <w:tcBorders>
              <w:top w:val="single" w:sz="6" w:space="0" w:color="969696"/>
              <w:left w:val="single" w:sz="6" w:space="0" w:color="969696"/>
              <w:bottom w:val="single" w:sz="6" w:space="0" w:color="969696"/>
              <w:right w:val="single" w:sz="6" w:space="0" w:color="969696"/>
            </w:tcBorders>
          </w:tcPr>
          <w:p w14:paraId="645730DE"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LG Electronics</w:t>
            </w:r>
          </w:p>
        </w:tc>
      </w:tr>
      <w:tr w:rsidR="003D57B8" w14:paraId="154D43B2"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4B4A36CC"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R3-200319</w:t>
            </w:r>
          </w:p>
        </w:tc>
        <w:tc>
          <w:tcPr>
            <w:tcW w:w="5332" w:type="dxa"/>
            <w:tcBorders>
              <w:top w:val="single" w:sz="6" w:space="0" w:color="969696"/>
              <w:left w:val="single" w:sz="6" w:space="0" w:color="969696"/>
              <w:bottom w:val="single" w:sz="6" w:space="0" w:color="969696"/>
              <w:right w:val="single" w:sz="6" w:space="0" w:color="969696"/>
            </w:tcBorders>
          </w:tcPr>
          <w:p w14:paraId="792501B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Considerations on Intra-CU topology adaptation procedure</w:t>
            </w:r>
          </w:p>
        </w:tc>
        <w:tc>
          <w:tcPr>
            <w:tcW w:w="3063" w:type="dxa"/>
            <w:tcBorders>
              <w:top w:val="single" w:sz="6" w:space="0" w:color="969696"/>
              <w:left w:val="single" w:sz="6" w:space="0" w:color="969696"/>
              <w:bottom w:val="single" w:sz="6" w:space="0" w:color="969696"/>
              <w:right w:val="single" w:sz="6" w:space="0" w:color="969696"/>
            </w:tcBorders>
          </w:tcPr>
          <w:p w14:paraId="1BBF4F2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KDDI Corporation</w:t>
            </w:r>
          </w:p>
        </w:tc>
      </w:tr>
      <w:tr w:rsidR="003D57B8" w14:paraId="04DADFFD"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502ACF0B"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R3-200414</w:t>
            </w:r>
          </w:p>
        </w:tc>
        <w:tc>
          <w:tcPr>
            <w:tcW w:w="5332" w:type="dxa"/>
            <w:tcBorders>
              <w:top w:val="single" w:sz="6" w:space="0" w:color="969696"/>
              <w:left w:val="single" w:sz="6" w:space="0" w:color="969696"/>
              <w:bottom w:val="single" w:sz="6" w:space="0" w:color="969696"/>
              <w:right w:val="single" w:sz="6" w:space="0" w:color="969696"/>
            </w:tcBorders>
          </w:tcPr>
          <w:p w14:paraId="1555A87F"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workplan update</w:t>
            </w:r>
          </w:p>
        </w:tc>
        <w:tc>
          <w:tcPr>
            <w:tcW w:w="3063" w:type="dxa"/>
            <w:tcBorders>
              <w:top w:val="single" w:sz="6" w:space="0" w:color="969696"/>
              <w:left w:val="single" w:sz="6" w:space="0" w:color="969696"/>
              <w:bottom w:val="single" w:sz="6" w:space="0" w:color="969696"/>
              <w:right w:val="single" w:sz="6" w:space="0" w:color="969696"/>
            </w:tcBorders>
          </w:tcPr>
          <w:p w14:paraId="122DDF4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3D57B8" w14:paraId="7A7DC9D3"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5BCFADCC"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R3-200415</w:t>
            </w:r>
          </w:p>
        </w:tc>
        <w:tc>
          <w:tcPr>
            <w:tcW w:w="5332" w:type="dxa"/>
            <w:tcBorders>
              <w:top w:val="single" w:sz="6" w:space="0" w:color="969696"/>
              <w:left w:val="single" w:sz="6" w:space="0" w:color="969696"/>
              <w:bottom w:val="single" w:sz="6" w:space="0" w:color="969696"/>
              <w:right w:val="single" w:sz="6" w:space="0" w:color="969696"/>
            </w:tcBorders>
          </w:tcPr>
          <w:p w14:paraId="494B507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to TS 38.473) F1AP - PHY layer configuration</w:t>
            </w:r>
          </w:p>
        </w:tc>
        <w:tc>
          <w:tcPr>
            <w:tcW w:w="3063" w:type="dxa"/>
            <w:tcBorders>
              <w:top w:val="single" w:sz="6" w:space="0" w:color="969696"/>
              <w:left w:val="single" w:sz="6" w:space="0" w:color="969696"/>
              <w:bottom w:val="single" w:sz="6" w:space="0" w:color="969696"/>
              <w:right w:val="single" w:sz="6" w:space="0" w:color="969696"/>
            </w:tcBorders>
          </w:tcPr>
          <w:p w14:paraId="695B9C08"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3D57B8" w14:paraId="59799F8B"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46B4AB92"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R3-200416</w:t>
            </w:r>
          </w:p>
        </w:tc>
        <w:tc>
          <w:tcPr>
            <w:tcW w:w="5332" w:type="dxa"/>
            <w:tcBorders>
              <w:top w:val="single" w:sz="6" w:space="0" w:color="969696"/>
              <w:left w:val="single" w:sz="6" w:space="0" w:color="969696"/>
              <w:bottom w:val="single" w:sz="6" w:space="0" w:color="969696"/>
              <w:right w:val="single" w:sz="6" w:space="0" w:color="969696"/>
            </w:tcBorders>
          </w:tcPr>
          <w:p w14:paraId="1C26ED1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F1AP mapping configurations for IAB</w:t>
            </w:r>
          </w:p>
        </w:tc>
        <w:tc>
          <w:tcPr>
            <w:tcW w:w="3063" w:type="dxa"/>
            <w:tcBorders>
              <w:top w:val="single" w:sz="6" w:space="0" w:color="969696"/>
              <w:left w:val="single" w:sz="6" w:space="0" w:color="969696"/>
              <w:bottom w:val="single" w:sz="6" w:space="0" w:color="969696"/>
              <w:right w:val="single" w:sz="6" w:space="0" w:color="969696"/>
            </w:tcBorders>
          </w:tcPr>
          <w:p w14:paraId="1C613D4E"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3D57B8" w14:paraId="0F4A46C3"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29EA78E8"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R3-200417</w:t>
            </w:r>
          </w:p>
        </w:tc>
        <w:tc>
          <w:tcPr>
            <w:tcW w:w="5332" w:type="dxa"/>
            <w:tcBorders>
              <w:top w:val="single" w:sz="6" w:space="0" w:color="969696"/>
              <w:left w:val="single" w:sz="6" w:space="0" w:color="969696"/>
              <w:bottom w:val="single" w:sz="6" w:space="0" w:color="969696"/>
              <w:right w:val="single" w:sz="6" w:space="0" w:color="969696"/>
            </w:tcBorders>
          </w:tcPr>
          <w:p w14:paraId="232D14D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IP transport issues for IAB</w:t>
            </w:r>
          </w:p>
        </w:tc>
        <w:tc>
          <w:tcPr>
            <w:tcW w:w="3063" w:type="dxa"/>
            <w:tcBorders>
              <w:top w:val="single" w:sz="6" w:space="0" w:color="969696"/>
              <w:left w:val="single" w:sz="6" w:space="0" w:color="969696"/>
              <w:bottom w:val="single" w:sz="6" w:space="0" w:color="969696"/>
              <w:right w:val="single" w:sz="6" w:space="0" w:color="969696"/>
            </w:tcBorders>
          </w:tcPr>
          <w:p w14:paraId="1385CE5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3D57B8" w14:paraId="31543CB2"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2F89682E"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R3-200418</w:t>
            </w:r>
          </w:p>
        </w:tc>
        <w:tc>
          <w:tcPr>
            <w:tcW w:w="5332" w:type="dxa"/>
            <w:tcBorders>
              <w:top w:val="single" w:sz="6" w:space="0" w:color="969696"/>
              <w:left w:val="single" w:sz="6" w:space="0" w:color="969696"/>
              <w:bottom w:val="single" w:sz="6" w:space="0" w:color="969696"/>
              <w:right w:val="single" w:sz="6" w:space="0" w:color="969696"/>
            </w:tcBorders>
          </w:tcPr>
          <w:p w14:paraId="456E6F2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to TS 38.401) BH RLF recovery</w:t>
            </w:r>
          </w:p>
        </w:tc>
        <w:tc>
          <w:tcPr>
            <w:tcW w:w="3063" w:type="dxa"/>
            <w:tcBorders>
              <w:top w:val="single" w:sz="6" w:space="0" w:color="969696"/>
              <w:left w:val="single" w:sz="6" w:space="0" w:color="969696"/>
              <w:bottom w:val="single" w:sz="6" w:space="0" w:color="969696"/>
              <w:right w:val="single" w:sz="6" w:space="0" w:color="969696"/>
            </w:tcBorders>
          </w:tcPr>
          <w:p w14:paraId="38ABC93F"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3D57B8" w14:paraId="02E78BD4"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07A94518"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R3-200419</w:t>
            </w:r>
          </w:p>
        </w:tc>
        <w:tc>
          <w:tcPr>
            <w:tcW w:w="5332" w:type="dxa"/>
            <w:tcBorders>
              <w:top w:val="single" w:sz="6" w:space="0" w:color="969696"/>
              <w:left w:val="single" w:sz="6" w:space="0" w:color="969696"/>
              <w:bottom w:val="single" w:sz="6" w:space="0" w:color="969696"/>
              <w:right w:val="single" w:sz="6" w:space="0" w:color="969696"/>
            </w:tcBorders>
          </w:tcPr>
          <w:p w14:paraId="03CC67B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to TS 38.401) Topology Adaptation</w:t>
            </w:r>
          </w:p>
        </w:tc>
        <w:tc>
          <w:tcPr>
            <w:tcW w:w="3063" w:type="dxa"/>
            <w:tcBorders>
              <w:top w:val="single" w:sz="6" w:space="0" w:color="969696"/>
              <w:left w:val="single" w:sz="6" w:space="0" w:color="969696"/>
              <w:bottom w:val="single" w:sz="6" w:space="0" w:color="969696"/>
              <w:right w:val="single" w:sz="6" w:space="0" w:color="969696"/>
            </w:tcBorders>
          </w:tcPr>
          <w:p w14:paraId="53B286B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3D57B8" w14:paraId="2C45F412"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07EBF9F8"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R3-200464</w:t>
            </w:r>
          </w:p>
        </w:tc>
        <w:tc>
          <w:tcPr>
            <w:tcW w:w="5332" w:type="dxa"/>
            <w:tcBorders>
              <w:top w:val="single" w:sz="6" w:space="0" w:color="969696"/>
              <w:left w:val="single" w:sz="6" w:space="0" w:color="969696"/>
              <w:bottom w:val="single" w:sz="6" w:space="0" w:color="969696"/>
              <w:right w:val="single" w:sz="6" w:space="0" w:color="969696"/>
            </w:tcBorders>
          </w:tcPr>
          <w:p w14:paraId="02E14A2F"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 38.401): IAB node integration in SA mode</w:t>
            </w:r>
          </w:p>
        </w:tc>
        <w:tc>
          <w:tcPr>
            <w:tcW w:w="3063" w:type="dxa"/>
            <w:tcBorders>
              <w:top w:val="single" w:sz="6" w:space="0" w:color="969696"/>
              <w:left w:val="single" w:sz="6" w:space="0" w:color="969696"/>
              <w:bottom w:val="single" w:sz="6" w:space="0" w:color="969696"/>
              <w:right w:val="single" w:sz="6" w:space="0" w:color="969696"/>
            </w:tcBorders>
          </w:tcPr>
          <w:p w14:paraId="17E7A23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3D57B8" w14:paraId="54F259D0"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12B117F0"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R3-200465</w:t>
            </w:r>
          </w:p>
        </w:tc>
        <w:tc>
          <w:tcPr>
            <w:tcW w:w="5332" w:type="dxa"/>
            <w:tcBorders>
              <w:top w:val="single" w:sz="6" w:space="0" w:color="969696"/>
              <w:left w:val="single" w:sz="6" w:space="0" w:color="969696"/>
              <w:bottom w:val="single" w:sz="6" w:space="0" w:color="969696"/>
              <w:right w:val="single" w:sz="6" w:space="0" w:color="969696"/>
            </w:tcBorders>
          </w:tcPr>
          <w:p w14:paraId="2EEFFD1F"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Further consideration on bearer mapping configuration</w:t>
            </w:r>
          </w:p>
        </w:tc>
        <w:tc>
          <w:tcPr>
            <w:tcW w:w="3063" w:type="dxa"/>
            <w:tcBorders>
              <w:top w:val="single" w:sz="6" w:space="0" w:color="969696"/>
              <w:left w:val="single" w:sz="6" w:space="0" w:color="969696"/>
              <w:bottom w:val="single" w:sz="6" w:space="0" w:color="969696"/>
              <w:right w:val="single" w:sz="6" w:space="0" w:color="969696"/>
            </w:tcBorders>
          </w:tcPr>
          <w:p w14:paraId="47CE6B2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3D57B8" w14:paraId="5FF5041C"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706C70CD"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R3-200466</w:t>
            </w:r>
          </w:p>
        </w:tc>
        <w:tc>
          <w:tcPr>
            <w:tcW w:w="5332" w:type="dxa"/>
            <w:tcBorders>
              <w:top w:val="single" w:sz="6" w:space="0" w:color="969696"/>
              <w:left w:val="single" w:sz="6" w:space="0" w:color="969696"/>
              <w:bottom w:val="single" w:sz="6" w:space="0" w:color="969696"/>
              <w:right w:val="single" w:sz="6" w:space="0" w:color="969696"/>
            </w:tcBorders>
          </w:tcPr>
          <w:p w14:paraId="0B306C6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Default BH RLC channel configuration</w:t>
            </w:r>
          </w:p>
        </w:tc>
        <w:tc>
          <w:tcPr>
            <w:tcW w:w="3063" w:type="dxa"/>
            <w:tcBorders>
              <w:top w:val="single" w:sz="6" w:space="0" w:color="969696"/>
              <w:left w:val="single" w:sz="6" w:space="0" w:color="969696"/>
              <w:bottom w:val="single" w:sz="6" w:space="0" w:color="969696"/>
              <w:right w:val="single" w:sz="6" w:space="0" w:color="969696"/>
            </w:tcBorders>
          </w:tcPr>
          <w:p w14:paraId="5BBC402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3D57B8" w14:paraId="28EE9BC5"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55AB8302"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R3-200467</w:t>
            </w:r>
          </w:p>
        </w:tc>
        <w:tc>
          <w:tcPr>
            <w:tcW w:w="5332" w:type="dxa"/>
            <w:tcBorders>
              <w:top w:val="single" w:sz="6" w:space="0" w:color="969696"/>
              <w:left w:val="single" w:sz="6" w:space="0" w:color="969696"/>
              <w:bottom w:val="single" w:sz="6" w:space="0" w:color="969696"/>
              <w:right w:val="single" w:sz="6" w:space="0" w:color="969696"/>
            </w:tcBorders>
          </w:tcPr>
          <w:p w14:paraId="2FCDBF97"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Further consideration on routing configuration</w:t>
            </w:r>
          </w:p>
        </w:tc>
        <w:tc>
          <w:tcPr>
            <w:tcW w:w="3063" w:type="dxa"/>
            <w:tcBorders>
              <w:top w:val="single" w:sz="6" w:space="0" w:color="969696"/>
              <w:left w:val="single" w:sz="6" w:space="0" w:color="969696"/>
              <w:bottom w:val="single" w:sz="6" w:space="0" w:color="969696"/>
              <w:right w:val="single" w:sz="6" w:space="0" w:color="969696"/>
            </w:tcBorders>
          </w:tcPr>
          <w:p w14:paraId="033BD1D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3D57B8" w14:paraId="42E69C03"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4DAACE8"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R3-200468</w:t>
            </w:r>
          </w:p>
        </w:tc>
        <w:tc>
          <w:tcPr>
            <w:tcW w:w="5332" w:type="dxa"/>
            <w:tcBorders>
              <w:top w:val="single" w:sz="6" w:space="0" w:color="969696"/>
              <w:left w:val="single" w:sz="6" w:space="0" w:color="969696"/>
              <w:bottom w:val="single" w:sz="6" w:space="0" w:color="969696"/>
              <w:right w:val="single" w:sz="6" w:space="0" w:color="969696"/>
            </w:tcBorders>
          </w:tcPr>
          <w:p w14:paraId="3428370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 38.473): Bearer Mapping Configuration</w:t>
            </w:r>
          </w:p>
        </w:tc>
        <w:tc>
          <w:tcPr>
            <w:tcW w:w="3063" w:type="dxa"/>
            <w:tcBorders>
              <w:top w:val="single" w:sz="6" w:space="0" w:color="969696"/>
              <w:left w:val="single" w:sz="6" w:space="0" w:color="969696"/>
              <w:bottom w:val="single" w:sz="6" w:space="0" w:color="969696"/>
              <w:right w:val="single" w:sz="6" w:space="0" w:color="969696"/>
            </w:tcBorders>
          </w:tcPr>
          <w:p w14:paraId="05D4770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3D57B8" w14:paraId="345B80E5"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23FBE47A"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R3-200469</w:t>
            </w:r>
          </w:p>
        </w:tc>
        <w:tc>
          <w:tcPr>
            <w:tcW w:w="5332" w:type="dxa"/>
            <w:tcBorders>
              <w:top w:val="single" w:sz="6" w:space="0" w:color="969696"/>
              <w:left w:val="single" w:sz="6" w:space="0" w:color="969696"/>
              <w:bottom w:val="single" w:sz="6" w:space="0" w:color="969696"/>
              <w:right w:val="single" w:sz="6" w:space="0" w:color="969696"/>
            </w:tcBorders>
          </w:tcPr>
          <w:p w14:paraId="1178D77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 38.473): Routing Configuration</w:t>
            </w:r>
          </w:p>
        </w:tc>
        <w:tc>
          <w:tcPr>
            <w:tcW w:w="3063" w:type="dxa"/>
            <w:tcBorders>
              <w:top w:val="single" w:sz="6" w:space="0" w:color="969696"/>
              <w:left w:val="single" w:sz="6" w:space="0" w:color="969696"/>
              <w:bottom w:val="single" w:sz="6" w:space="0" w:color="969696"/>
              <w:right w:val="single" w:sz="6" w:space="0" w:color="969696"/>
            </w:tcBorders>
          </w:tcPr>
          <w:p w14:paraId="63EDC997"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3D57B8" w14:paraId="18B5A2ED"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356C9F45"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R3-200470</w:t>
            </w:r>
          </w:p>
        </w:tc>
        <w:tc>
          <w:tcPr>
            <w:tcW w:w="5332" w:type="dxa"/>
            <w:tcBorders>
              <w:top w:val="single" w:sz="6" w:space="0" w:color="969696"/>
              <w:left w:val="single" w:sz="6" w:space="0" w:color="969696"/>
              <w:bottom w:val="single" w:sz="6" w:space="0" w:color="969696"/>
              <w:right w:val="single" w:sz="6" w:space="0" w:color="969696"/>
            </w:tcBorders>
          </w:tcPr>
          <w:p w14:paraId="2326D7E2"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Consideration on DL E2E flow control in IAB</w:t>
            </w:r>
          </w:p>
        </w:tc>
        <w:tc>
          <w:tcPr>
            <w:tcW w:w="3063" w:type="dxa"/>
            <w:tcBorders>
              <w:top w:val="single" w:sz="6" w:space="0" w:color="969696"/>
              <w:left w:val="single" w:sz="6" w:space="0" w:color="969696"/>
              <w:bottom w:val="single" w:sz="6" w:space="0" w:color="969696"/>
              <w:right w:val="single" w:sz="6" w:space="0" w:color="969696"/>
            </w:tcBorders>
          </w:tcPr>
          <w:p w14:paraId="2434CD53"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3D57B8" w14:paraId="0804A024"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0B38134D"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R3-200471</w:t>
            </w:r>
          </w:p>
        </w:tc>
        <w:tc>
          <w:tcPr>
            <w:tcW w:w="5332" w:type="dxa"/>
            <w:tcBorders>
              <w:top w:val="single" w:sz="6" w:space="0" w:color="969696"/>
              <w:left w:val="single" w:sz="6" w:space="0" w:color="969696"/>
              <w:bottom w:val="single" w:sz="6" w:space="0" w:color="969696"/>
              <w:right w:val="single" w:sz="6" w:space="0" w:color="969696"/>
            </w:tcBorders>
          </w:tcPr>
          <w:p w14:paraId="0149231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 36.423): Support of F1AP signalling over LTE leg</w:t>
            </w:r>
          </w:p>
        </w:tc>
        <w:tc>
          <w:tcPr>
            <w:tcW w:w="3063" w:type="dxa"/>
            <w:tcBorders>
              <w:top w:val="single" w:sz="6" w:space="0" w:color="969696"/>
              <w:left w:val="single" w:sz="6" w:space="0" w:color="969696"/>
              <w:bottom w:val="single" w:sz="6" w:space="0" w:color="969696"/>
              <w:right w:val="single" w:sz="6" w:space="0" w:color="969696"/>
            </w:tcBorders>
          </w:tcPr>
          <w:p w14:paraId="6DD463C6"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3D57B8" w14:paraId="25131420"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348031D0"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R3-200472</w:t>
            </w:r>
          </w:p>
        </w:tc>
        <w:tc>
          <w:tcPr>
            <w:tcW w:w="5332" w:type="dxa"/>
            <w:tcBorders>
              <w:top w:val="single" w:sz="6" w:space="0" w:color="969696"/>
              <w:left w:val="single" w:sz="6" w:space="0" w:color="969696"/>
              <w:bottom w:val="single" w:sz="6" w:space="0" w:color="969696"/>
              <w:right w:val="single" w:sz="6" w:space="0" w:color="969696"/>
            </w:tcBorders>
          </w:tcPr>
          <w:p w14:paraId="3503BCE6"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 xml:space="preserve">Discussion on </w:t>
            </w:r>
            <w:proofErr w:type="gramStart"/>
            <w:r>
              <w:rPr>
                <w:rFonts w:ascii="Arial" w:hAnsi="Arial" w:cs="Arial"/>
                <w:color w:val="000000"/>
                <w:sz w:val="16"/>
                <w:szCs w:val="16"/>
                <w:lang w:val="en-US" w:eastAsia="ja-JP"/>
              </w:rPr>
              <w:t>network-controlled</w:t>
            </w:r>
            <w:proofErr w:type="gramEnd"/>
            <w:r>
              <w:rPr>
                <w:rFonts w:ascii="Arial" w:hAnsi="Arial" w:cs="Arial"/>
                <w:color w:val="000000"/>
                <w:sz w:val="16"/>
                <w:szCs w:val="16"/>
                <w:lang w:val="en-US" w:eastAsia="ja-JP"/>
              </w:rPr>
              <w:t xml:space="preserve"> IAB migrating handling</w:t>
            </w:r>
          </w:p>
        </w:tc>
        <w:tc>
          <w:tcPr>
            <w:tcW w:w="3063" w:type="dxa"/>
            <w:tcBorders>
              <w:top w:val="single" w:sz="6" w:space="0" w:color="969696"/>
              <w:left w:val="single" w:sz="6" w:space="0" w:color="969696"/>
              <w:bottom w:val="single" w:sz="6" w:space="0" w:color="969696"/>
              <w:right w:val="single" w:sz="6" w:space="0" w:color="969696"/>
            </w:tcBorders>
          </w:tcPr>
          <w:p w14:paraId="6B72903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3D57B8" w14:paraId="61FE7861"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7F7E591"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R3-200473</w:t>
            </w:r>
          </w:p>
        </w:tc>
        <w:tc>
          <w:tcPr>
            <w:tcW w:w="5332" w:type="dxa"/>
            <w:tcBorders>
              <w:top w:val="single" w:sz="6" w:space="0" w:color="969696"/>
              <w:left w:val="single" w:sz="6" w:space="0" w:color="969696"/>
              <w:bottom w:val="single" w:sz="6" w:space="0" w:color="969696"/>
              <w:right w:val="single" w:sz="6" w:space="0" w:color="969696"/>
            </w:tcBorders>
          </w:tcPr>
          <w:p w14:paraId="2C2ED2A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 38.401): Intra-CU topology adaptation Procedure</w:t>
            </w:r>
          </w:p>
        </w:tc>
        <w:tc>
          <w:tcPr>
            <w:tcW w:w="3063" w:type="dxa"/>
            <w:tcBorders>
              <w:top w:val="single" w:sz="6" w:space="0" w:color="969696"/>
              <w:left w:val="single" w:sz="6" w:space="0" w:color="969696"/>
              <w:bottom w:val="single" w:sz="6" w:space="0" w:color="969696"/>
              <w:right w:val="single" w:sz="6" w:space="0" w:color="969696"/>
            </w:tcBorders>
          </w:tcPr>
          <w:p w14:paraId="1B5333FF"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3D57B8" w14:paraId="6DA8ACE8"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7A5D0AA9"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R3-200563</w:t>
            </w:r>
          </w:p>
        </w:tc>
        <w:tc>
          <w:tcPr>
            <w:tcW w:w="5332" w:type="dxa"/>
            <w:tcBorders>
              <w:top w:val="single" w:sz="6" w:space="0" w:color="969696"/>
              <w:left w:val="single" w:sz="6" w:space="0" w:color="969696"/>
              <w:bottom w:val="single" w:sz="6" w:space="0" w:color="969696"/>
              <w:right w:val="single" w:sz="6" w:space="0" w:color="969696"/>
            </w:tcBorders>
          </w:tcPr>
          <w:p w14:paraId="5E6EE50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38.401) IAB Stage 2 clean up</w:t>
            </w:r>
          </w:p>
        </w:tc>
        <w:tc>
          <w:tcPr>
            <w:tcW w:w="3063" w:type="dxa"/>
            <w:tcBorders>
              <w:top w:val="single" w:sz="6" w:space="0" w:color="969696"/>
              <w:left w:val="single" w:sz="6" w:space="0" w:color="969696"/>
              <w:bottom w:val="single" w:sz="6" w:space="0" w:color="969696"/>
              <w:right w:val="single" w:sz="6" w:space="0" w:color="969696"/>
            </w:tcBorders>
          </w:tcPr>
          <w:p w14:paraId="5F557CF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4EDE41A1"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7AFE268E"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R3-200564</w:t>
            </w:r>
          </w:p>
        </w:tc>
        <w:tc>
          <w:tcPr>
            <w:tcW w:w="5332" w:type="dxa"/>
            <w:tcBorders>
              <w:top w:val="single" w:sz="6" w:space="0" w:color="969696"/>
              <w:left w:val="single" w:sz="6" w:space="0" w:color="969696"/>
              <w:bottom w:val="single" w:sz="6" w:space="0" w:color="969696"/>
              <w:right w:val="single" w:sz="6" w:space="0" w:color="969696"/>
            </w:tcBorders>
          </w:tcPr>
          <w:p w14:paraId="031A138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38.470) Further clean-up for CP mapping</w:t>
            </w:r>
          </w:p>
        </w:tc>
        <w:tc>
          <w:tcPr>
            <w:tcW w:w="3063" w:type="dxa"/>
            <w:tcBorders>
              <w:top w:val="single" w:sz="6" w:space="0" w:color="969696"/>
              <w:left w:val="single" w:sz="6" w:space="0" w:color="969696"/>
              <w:bottom w:val="single" w:sz="6" w:space="0" w:color="969696"/>
              <w:right w:val="single" w:sz="6" w:space="0" w:color="969696"/>
            </w:tcBorders>
          </w:tcPr>
          <w:p w14:paraId="1A6C7C03"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4581357E"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3F88935B"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R3-200565</w:t>
            </w:r>
          </w:p>
        </w:tc>
        <w:tc>
          <w:tcPr>
            <w:tcW w:w="5332" w:type="dxa"/>
            <w:tcBorders>
              <w:top w:val="single" w:sz="6" w:space="0" w:color="969696"/>
              <w:left w:val="single" w:sz="6" w:space="0" w:color="969696"/>
              <w:bottom w:val="single" w:sz="6" w:space="0" w:color="969696"/>
              <w:right w:val="single" w:sz="6" w:space="0" w:color="969696"/>
            </w:tcBorders>
          </w:tcPr>
          <w:p w14:paraId="7589EA0A"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38.473) Further discussion on UL mapping configuration at accessing IAB node</w:t>
            </w:r>
          </w:p>
        </w:tc>
        <w:tc>
          <w:tcPr>
            <w:tcW w:w="3063" w:type="dxa"/>
            <w:tcBorders>
              <w:top w:val="single" w:sz="6" w:space="0" w:color="969696"/>
              <w:left w:val="single" w:sz="6" w:space="0" w:color="969696"/>
              <w:bottom w:val="single" w:sz="6" w:space="0" w:color="969696"/>
              <w:right w:val="single" w:sz="6" w:space="0" w:color="969696"/>
            </w:tcBorders>
          </w:tcPr>
          <w:p w14:paraId="46E4759F"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4A98B65F"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08EE0FB9"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R3-200566</w:t>
            </w:r>
          </w:p>
        </w:tc>
        <w:tc>
          <w:tcPr>
            <w:tcW w:w="5332" w:type="dxa"/>
            <w:tcBorders>
              <w:top w:val="single" w:sz="6" w:space="0" w:color="969696"/>
              <w:left w:val="single" w:sz="6" w:space="0" w:color="969696"/>
              <w:bottom w:val="single" w:sz="6" w:space="0" w:color="969696"/>
              <w:right w:val="single" w:sz="6" w:space="0" w:color="969696"/>
            </w:tcBorders>
          </w:tcPr>
          <w:p w14:paraId="2FDDE3B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38.473) Mapping configuration for intra-donor and intermediate IAB node</w:t>
            </w:r>
          </w:p>
        </w:tc>
        <w:tc>
          <w:tcPr>
            <w:tcW w:w="3063" w:type="dxa"/>
            <w:tcBorders>
              <w:top w:val="single" w:sz="6" w:space="0" w:color="969696"/>
              <w:left w:val="single" w:sz="6" w:space="0" w:color="969696"/>
              <w:bottom w:val="single" w:sz="6" w:space="0" w:color="969696"/>
              <w:right w:val="single" w:sz="6" w:space="0" w:color="969696"/>
            </w:tcBorders>
          </w:tcPr>
          <w:p w14:paraId="6E764743"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41D3E8E1"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5F993D0A"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R3-200567</w:t>
            </w:r>
          </w:p>
        </w:tc>
        <w:tc>
          <w:tcPr>
            <w:tcW w:w="5332" w:type="dxa"/>
            <w:tcBorders>
              <w:top w:val="single" w:sz="6" w:space="0" w:color="969696"/>
              <w:left w:val="single" w:sz="6" w:space="0" w:color="969696"/>
              <w:bottom w:val="single" w:sz="6" w:space="0" w:color="969696"/>
              <w:right w:val="single" w:sz="6" w:space="0" w:color="969696"/>
            </w:tcBorders>
          </w:tcPr>
          <w:p w14:paraId="14C7A35E"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36.423) IP packet mapping for EN-DC case</w:t>
            </w:r>
          </w:p>
        </w:tc>
        <w:tc>
          <w:tcPr>
            <w:tcW w:w="3063" w:type="dxa"/>
            <w:tcBorders>
              <w:top w:val="single" w:sz="6" w:space="0" w:color="969696"/>
              <w:left w:val="single" w:sz="6" w:space="0" w:color="969696"/>
              <w:bottom w:val="single" w:sz="6" w:space="0" w:color="969696"/>
              <w:right w:val="single" w:sz="6" w:space="0" w:color="969696"/>
            </w:tcBorders>
          </w:tcPr>
          <w:p w14:paraId="49D314D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12C9599D"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7999D8FA"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R3-200568</w:t>
            </w:r>
          </w:p>
        </w:tc>
        <w:tc>
          <w:tcPr>
            <w:tcW w:w="5332" w:type="dxa"/>
            <w:tcBorders>
              <w:top w:val="single" w:sz="6" w:space="0" w:color="969696"/>
              <w:left w:val="single" w:sz="6" w:space="0" w:color="969696"/>
              <w:bottom w:val="single" w:sz="6" w:space="0" w:color="969696"/>
              <w:right w:val="single" w:sz="6" w:space="0" w:color="969696"/>
            </w:tcBorders>
          </w:tcPr>
          <w:p w14:paraId="1E25D57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38.473) Further discussion on IP address issues of IAB network</w:t>
            </w:r>
          </w:p>
        </w:tc>
        <w:tc>
          <w:tcPr>
            <w:tcW w:w="3063" w:type="dxa"/>
            <w:tcBorders>
              <w:top w:val="single" w:sz="6" w:space="0" w:color="969696"/>
              <w:left w:val="single" w:sz="6" w:space="0" w:color="969696"/>
              <w:bottom w:val="single" w:sz="6" w:space="0" w:color="969696"/>
              <w:right w:val="single" w:sz="6" w:space="0" w:color="969696"/>
            </w:tcBorders>
          </w:tcPr>
          <w:p w14:paraId="2C7B571A"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0402D0FA"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517F955B"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R3-200569</w:t>
            </w:r>
          </w:p>
        </w:tc>
        <w:tc>
          <w:tcPr>
            <w:tcW w:w="5332" w:type="dxa"/>
            <w:tcBorders>
              <w:top w:val="single" w:sz="6" w:space="0" w:color="969696"/>
              <w:left w:val="single" w:sz="6" w:space="0" w:color="969696"/>
              <w:bottom w:val="single" w:sz="6" w:space="0" w:color="969696"/>
              <w:right w:val="single" w:sz="6" w:space="0" w:color="969696"/>
            </w:tcBorders>
          </w:tcPr>
          <w:p w14:paraId="26919C2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[Draft] LS on IP address management in IAB network</w:t>
            </w:r>
          </w:p>
        </w:tc>
        <w:tc>
          <w:tcPr>
            <w:tcW w:w="3063" w:type="dxa"/>
            <w:tcBorders>
              <w:top w:val="single" w:sz="6" w:space="0" w:color="969696"/>
              <w:left w:val="single" w:sz="6" w:space="0" w:color="969696"/>
              <w:bottom w:val="single" w:sz="6" w:space="0" w:color="969696"/>
              <w:right w:val="single" w:sz="6" w:space="0" w:color="969696"/>
            </w:tcBorders>
          </w:tcPr>
          <w:p w14:paraId="3B21353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01F71028"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7B17CC6D"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R3-200570</w:t>
            </w:r>
          </w:p>
        </w:tc>
        <w:tc>
          <w:tcPr>
            <w:tcW w:w="5332" w:type="dxa"/>
            <w:tcBorders>
              <w:top w:val="single" w:sz="6" w:space="0" w:color="969696"/>
              <w:left w:val="single" w:sz="6" w:space="0" w:color="969696"/>
              <w:bottom w:val="single" w:sz="6" w:space="0" w:color="969696"/>
              <w:right w:val="single" w:sz="6" w:space="0" w:color="969696"/>
            </w:tcBorders>
          </w:tcPr>
          <w:p w14:paraId="5B0A67F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36.423) Further discussion on F1AP over X2</w:t>
            </w:r>
          </w:p>
        </w:tc>
        <w:tc>
          <w:tcPr>
            <w:tcW w:w="3063" w:type="dxa"/>
            <w:tcBorders>
              <w:top w:val="single" w:sz="6" w:space="0" w:color="969696"/>
              <w:left w:val="single" w:sz="6" w:space="0" w:color="969696"/>
              <w:bottom w:val="single" w:sz="6" w:space="0" w:color="969696"/>
              <w:right w:val="single" w:sz="6" w:space="0" w:color="969696"/>
            </w:tcBorders>
          </w:tcPr>
          <w:p w14:paraId="39440816"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0FA6B934"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7E33920A"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R3-200571</w:t>
            </w:r>
          </w:p>
        </w:tc>
        <w:tc>
          <w:tcPr>
            <w:tcW w:w="5332" w:type="dxa"/>
            <w:tcBorders>
              <w:top w:val="single" w:sz="6" w:space="0" w:color="969696"/>
              <w:left w:val="single" w:sz="6" w:space="0" w:color="969696"/>
              <w:bottom w:val="single" w:sz="6" w:space="0" w:color="969696"/>
              <w:right w:val="single" w:sz="6" w:space="0" w:color="969696"/>
            </w:tcBorders>
          </w:tcPr>
          <w:p w14:paraId="1B767CBA"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38.401) IAB node reestablishment</w:t>
            </w:r>
          </w:p>
        </w:tc>
        <w:tc>
          <w:tcPr>
            <w:tcW w:w="3063" w:type="dxa"/>
            <w:tcBorders>
              <w:top w:val="single" w:sz="6" w:space="0" w:color="969696"/>
              <w:left w:val="single" w:sz="6" w:space="0" w:color="969696"/>
              <w:bottom w:val="single" w:sz="6" w:space="0" w:color="969696"/>
              <w:right w:val="single" w:sz="6" w:space="0" w:color="969696"/>
            </w:tcBorders>
          </w:tcPr>
          <w:p w14:paraId="2B9BB62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466B824C"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0A1BAFA0"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R3-200599</w:t>
            </w:r>
          </w:p>
        </w:tc>
        <w:tc>
          <w:tcPr>
            <w:tcW w:w="5332" w:type="dxa"/>
            <w:tcBorders>
              <w:top w:val="single" w:sz="6" w:space="0" w:color="969696"/>
              <w:left w:val="single" w:sz="6" w:space="0" w:color="969696"/>
              <w:bottom w:val="single" w:sz="6" w:space="0" w:color="969696"/>
              <w:right w:val="single" w:sz="6" w:space="0" w:color="969696"/>
            </w:tcBorders>
          </w:tcPr>
          <w:p w14:paraId="632D354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38.401) Protocol Stack to support IAB EN-DC</w:t>
            </w:r>
          </w:p>
        </w:tc>
        <w:tc>
          <w:tcPr>
            <w:tcW w:w="3063" w:type="dxa"/>
            <w:tcBorders>
              <w:top w:val="single" w:sz="6" w:space="0" w:color="969696"/>
              <w:left w:val="single" w:sz="6" w:space="0" w:color="969696"/>
              <w:bottom w:val="single" w:sz="6" w:space="0" w:color="969696"/>
              <w:right w:val="single" w:sz="6" w:space="0" w:color="969696"/>
            </w:tcBorders>
          </w:tcPr>
          <w:p w14:paraId="5862192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3D57B8" w14:paraId="4E801FF6"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25727FFE"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R3-200600</w:t>
            </w:r>
          </w:p>
        </w:tc>
        <w:tc>
          <w:tcPr>
            <w:tcW w:w="5332" w:type="dxa"/>
            <w:tcBorders>
              <w:top w:val="single" w:sz="6" w:space="0" w:color="969696"/>
              <w:left w:val="single" w:sz="6" w:space="0" w:color="969696"/>
              <w:bottom w:val="single" w:sz="6" w:space="0" w:color="969696"/>
              <w:right w:val="single" w:sz="6" w:space="0" w:color="969696"/>
            </w:tcBorders>
          </w:tcPr>
          <w:p w14:paraId="34A4F9B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38.401) IAB – Topology discovery during F1 Setup procedure</w:t>
            </w:r>
          </w:p>
        </w:tc>
        <w:tc>
          <w:tcPr>
            <w:tcW w:w="3063" w:type="dxa"/>
            <w:tcBorders>
              <w:top w:val="single" w:sz="6" w:space="0" w:color="969696"/>
              <w:left w:val="single" w:sz="6" w:space="0" w:color="969696"/>
              <w:bottom w:val="single" w:sz="6" w:space="0" w:color="969696"/>
              <w:right w:val="single" w:sz="6" w:space="0" w:color="969696"/>
            </w:tcBorders>
          </w:tcPr>
          <w:p w14:paraId="380C64B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3D57B8" w14:paraId="50AB7813"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245700A7"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R3-200601</w:t>
            </w:r>
          </w:p>
        </w:tc>
        <w:tc>
          <w:tcPr>
            <w:tcW w:w="5332" w:type="dxa"/>
            <w:tcBorders>
              <w:top w:val="single" w:sz="6" w:space="0" w:color="969696"/>
              <w:left w:val="single" w:sz="6" w:space="0" w:color="969696"/>
              <w:bottom w:val="single" w:sz="6" w:space="0" w:color="969696"/>
              <w:right w:val="single" w:sz="6" w:space="0" w:color="969696"/>
            </w:tcBorders>
          </w:tcPr>
          <w:p w14:paraId="38C0C9CE"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 Configure UL BAP Address in the Donor-DU</w:t>
            </w:r>
          </w:p>
        </w:tc>
        <w:tc>
          <w:tcPr>
            <w:tcW w:w="3063" w:type="dxa"/>
            <w:tcBorders>
              <w:top w:val="single" w:sz="6" w:space="0" w:color="969696"/>
              <w:left w:val="single" w:sz="6" w:space="0" w:color="969696"/>
              <w:bottom w:val="single" w:sz="6" w:space="0" w:color="969696"/>
              <w:right w:val="single" w:sz="6" w:space="0" w:color="969696"/>
            </w:tcBorders>
          </w:tcPr>
          <w:p w14:paraId="570AB41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3D57B8" w14:paraId="7B0D2623"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5D2A40B3"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R3-200602</w:t>
            </w:r>
          </w:p>
        </w:tc>
        <w:tc>
          <w:tcPr>
            <w:tcW w:w="5332" w:type="dxa"/>
            <w:tcBorders>
              <w:top w:val="single" w:sz="6" w:space="0" w:color="969696"/>
              <w:left w:val="single" w:sz="6" w:space="0" w:color="969696"/>
              <w:bottom w:val="single" w:sz="6" w:space="0" w:color="969696"/>
              <w:right w:val="single" w:sz="6" w:space="0" w:color="969696"/>
            </w:tcBorders>
          </w:tcPr>
          <w:p w14:paraId="3900FE07"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 UL CP mapping in IAB</w:t>
            </w:r>
          </w:p>
        </w:tc>
        <w:tc>
          <w:tcPr>
            <w:tcW w:w="3063" w:type="dxa"/>
            <w:tcBorders>
              <w:top w:val="single" w:sz="6" w:space="0" w:color="969696"/>
              <w:left w:val="single" w:sz="6" w:space="0" w:color="969696"/>
              <w:bottom w:val="single" w:sz="6" w:space="0" w:color="969696"/>
              <w:right w:val="single" w:sz="6" w:space="0" w:color="969696"/>
            </w:tcBorders>
          </w:tcPr>
          <w:p w14:paraId="761E14B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3D57B8" w14:paraId="03237799"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427D0A85"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R3-200603</w:t>
            </w:r>
          </w:p>
        </w:tc>
        <w:tc>
          <w:tcPr>
            <w:tcW w:w="5332" w:type="dxa"/>
            <w:tcBorders>
              <w:top w:val="single" w:sz="6" w:space="0" w:color="969696"/>
              <w:left w:val="single" w:sz="6" w:space="0" w:color="969696"/>
              <w:bottom w:val="single" w:sz="6" w:space="0" w:color="969696"/>
              <w:right w:val="single" w:sz="6" w:space="0" w:color="969696"/>
            </w:tcBorders>
          </w:tcPr>
          <w:p w14:paraId="5209694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 Bearer mapping configuration in Donor-DU and intermediate IAB nodes</w:t>
            </w:r>
          </w:p>
        </w:tc>
        <w:tc>
          <w:tcPr>
            <w:tcW w:w="3063" w:type="dxa"/>
            <w:tcBorders>
              <w:top w:val="single" w:sz="6" w:space="0" w:color="969696"/>
              <w:left w:val="single" w:sz="6" w:space="0" w:color="969696"/>
              <w:bottom w:val="single" w:sz="6" w:space="0" w:color="969696"/>
              <w:right w:val="single" w:sz="6" w:space="0" w:color="969696"/>
            </w:tcBorders>
          </w:tcPr>
          <w:p w14:paraId="4E17D3C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3D57B8" w14:paraId="1A402E98"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02AFCBF4"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R3-200604</w:t>
            </w:r>
          </w:p>
        </w:tc>
        <w:tc>
          <w:tcPr>
            <w:tcW w:w="5332" w:type="dxa"/>
            <w:tcBorders>
              <w:top w:val="single" w:sz="6" w:space="0" w:color="969696"/>
              <w:left w:val="single" w:sz="6" w:space="0" w:color="969696"/>
              <w:bottom w:val="single" w:sz="6" w:space="0" w:color="969696"/>
              <w:right w:val="single" w:sz="6" w:space="0" w:color="969696"/>
            </w:tcBorders>
          </w:tcPr>
          <w:p w14:paraId="2D2FF8EE"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 Update on Routing Configuration</w:t>
            </w:r>
          </w:p>
        </w:tc>
        <w:tc>
          <w:tcPr>
            <w:tcW w:w="3063" w:type="dxa"/>
            <w:tcBorders>
              <w:top w:val="single" w:sz="6" w:space="0" w:color="969696"/>
              <w:left w:val="single" w:sz="6" w:space="0" w:color="969696"/>
              <w:bottom w:val="single" w:sz="6" w:space="0" w:color="969696"/>
              <w:right w:val="single" w:sz="6" w:space="0" w:color="969696"/>
            </w:tcBorders>
          </w:tcPr>
          <w:p w14:paraId="246D902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3D57B8" w14:paraId="287950E3"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2B482B73"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R3-200605</w:t>
            </w:r>
          </w:p>
        </w:tc>
        <w:tc>
          <w:tcPr>
            <w:tcW w:w="5332" w:type="dxa"/>
            <w:tcBorders>
              <w:top w:val="single" w:sz="6" w:space="0" w:color="969696"/>
              <w:left w:val="single" w:sz="6" w:space="0" w:color="969696"/>
              <w:bottom w:val="single" w:sz="6" w:space="0" w:color="969696"/>
              <w:right w:val="single" w:sz="6" w:space="0" w:color="969696"/>
            </w:tcBorders>
          </w:tcPr>
          <w:p w14:paraId="0AB7B76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Support for IAB</w:t>
            </w:r>
          </w:p>
        </w:tc>
        <w:tc>
          <w:tcPr>
            <w:tcW w:w="3063" w:type="dxa"/>
            <w:tcBorders>
              <w:top w:val="single" w:sz="6" w:space="0" w:color="969696"/>
              <w:left w:val="single" w:sz="6" w:space="0" w:color="969696"/>
              <w:bottom w:val="single" w:sz="6" w:space="0" w:color="969696"/>
              <w:right w:val="single" w:sz="6" w:space="0" w:color="969696"/>
            </w:tcBorders>
          </w:tcPr>
          <w:p w14:paraId="45033E4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3D57B8" w14:paraId="0299D178"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5120CA30"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R3-200606</w:t>
            </w:r>
          </w:p>
        </w:tc>
        <w:tc>
          <w:tcPr>
            <w:tcW w:w="5332" w:type="dxa"/>
            <w:tcBorders>
              <w:top w:val="single" w:sz="6" w:space="0" w:color="969696"/>
              <w:left w:val="single" w:sz="6" w:space="0" w:color="969696"/>
              <w:bottom w:val="single" w:sz="6" w:space="0" w:color="969696"/>
              <w:right w:val="single" w:sz="6" w:space="0" w:color="969696"/>
            </w:tcBorders>
          </w:tcPr>
          <w:p w14:paraId="71F97657"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The impact to F1 interface regarding IAB IP address management</w:t>
            </w:r>
          </w:p>
        </w:tc>
        <w:tc>
          <w:tcPr>
            <w:tcW w:w="3063" w:type="dxa"/>
            <w:tcBorders>
              <w:top w:val="single" w:sz="6" w:space="0" w:color="969696"/>
              <w:left w:val="single" w:sz="6" w:space="0" w:color="969696"/>
              <w:bottom w:val="single" w:sz="6" w:space="0" w:color="969696"/>
              <w:right w:val="single" w:sz="6" w:space="0" w:color="969696"/>
            </w:tcBorders>
          </w:tcPr>
          <w:p w14:paraId="0A3DDED2"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3D57B8" w14:paraId="06BD868A"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62059E64"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R3-200607</w:t>
            </w:r>
          </w:p>
        </w:tc>
        <w:tc>
          <w:tcPr>
            <w:tcW w:w="5332" w:type="dxa"/>
            <w:tcBorders>
              <w:top w:val="single" w:sz="6" w:space="0" w:color="969696"/>
              <w:left w:val="single" w:sz="6" w:space="0" w:color="969696"/>
              <w:bottom w:val="single" w:sz="6" w:space="0" w:color="969696"/>
              <w:right w:val="single" w:sz="6" w:space="0" w:color="969696"/>
            </w:tcBorders>
          </w:tcPr>
          <w:p w14:paraId="0C9A4C3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Use of current DDDS for e2e flow control in IAB</w:t>
            </w:r>
          </w:p>
        </w:tc>
        <w:tc>
          <w:tcPr>
            <w:tcW w:w="3063" w:type="dxa"/>
            <w:tcBorders>
              <w:top w:val="single" w:sz="6" w:space="0" w:color="969696"/>
              <w:left w:val="single" w:sz="6" w:space="0" w:color="969696"/>
              <w:bottom w:val="single" w:sz="6" w:space="0" w:color="969696"/>
              <w:right w:val="single" w:sz="6" w:space="0" w:color="969696"/>
            </w:tcBorders>
          </w:tcPr>
          <w:p w14:paraId="166A4A9F"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3D57B8" w14:paraId="7417B5C6"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2FDF0844"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R3-200608</w:t>
            </w:r>
          </w:p>
        </w:tc>
        <w:tc>
          <w:tcPr>
            <w:tcW w:w="5332" w:type="dxa"/>
            <w:tcBorders>
              <w:top w:val="single" w:sz="6" w:space="0" w:color="969696"/>
              <w:left w:val="single" w:sz="6" w:space="0" w:color="969696"/>
              <w:bottom w:val="single" w:sz="6" w:space="0" w:color="969696"/>
              <w:right w:val="single" w:sz="6" w:space="0" w:color="969696"/>
            </w:tcBorders>
          </w:tcPr>
          <w:p w14:paraId="1A4CF20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36.423) Transferring F1AP over X2 interface to support IAB EN-DC</w:t>
            </w:r>
          </w:p>
        </w:tc>
        <w:tc>
          <w:tcPr>
            <w:tcW w:w="3063" w:type="dxa"/>
            <w:tcBorders>
              <w:top w:val="single" w:sz="6" w:space="0" w:color="969696"/>
              <w:left w:val="single" w:sz="6" w:space="0" w:color="969696"/>
              <w:bottom w:val="single" w:sz="6" w:space="0" w:color="969696"/>
              <w:right w:val="single" w:sz="6" w:space="0" w:color="969696"/>
            </w:tcBorders>
          </w:tcPr>
          <w:p w14:paraId="14ED7113"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3D57B8" w14:paraId="1953D0A2"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4CA55EE5"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lastRenderedPageBreak/>
              <w:t>R3-200637</w:t>
            </w:r>
          </w:p>
        </w:tc>
        <w:tc>
          <w:tcPr>
            <w:tcW w:w="5332" w:type="dxa"/>
            <w:tcBorders>
              <w:top w:val="single" w:sz="6" w:space="0" w:color="969696"/>
              <w:left w:val="single" w:sz="6" w:space="0" w:color="969696"/>
              <w:bottom w:val="single" w:sz="6" w:space="0" w:color="969696"/>
              <w:right w:val="single" w:sz="6" w:space="0" w:color="969696"/>
            </w:tcBorders>
          </w:tcPr>
          <w:p w14:paraId="7F365BA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 F1AP signaling to indicate IAB node congestion</w:t>
            </w:r>
          </w:p>
        </w:tc>
        <w:tc>
          <w:tcPr>
            <w:tcW w:w="3063" w:type="dxa"/>
            <w:tcBorders>
              <w:top w:val="single" w:sz="6" w:space="0" w:color="969696"/>
              <w:left w:val="single" w:sz="6" w:space="0" w:color="969696"/>
              <w:bottom w:val="single" w:sz="6" w:space="0" w:color="969696"/>
              <w:right w:val="single" w:sz="6" w:space="0" w:color="969696"/>
            </w:tcBorders>
          </w:tcPr>
          <w:p w14:paraId="63679F36"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AT&amp;T</w:t>
            </w:r>
          </w:p>
        </w:tc>
      </w:tr>
      <w:tr w:rsidR="003D57B8" w14:paraId="78A207F5"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3F778D8D"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R3-200749</w:t>
            </w:r>
          </w:p>
        </w:tc>
        <w:tc>
          <w:tcPr>
            <w:tcW w:w="5332" w:type="dxa"/>
            <w:tcBorders>
              <w:top w:val="single" w:sz="6" w:space="0" w:color="969696"/>
              <w:left w:val="single" w:sz="6" w:space="0" w:color="969696"/>
              <w:bottom w:val="single" w:sz="6" w:space="0" w:color="969696"/>
              <w:right w:val="single" w:sz="6" w:space="0" w:color="969696"/>
            </w:tcBorders>
          </w:tcPr>
          <w:p w14:paraId="687E24A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 38.401): Rethinking about the IAB topology discovery</w:t>
            </w:r>
          </w:p>
        </w:tc>
        <w:tc>
          <w:tcPr>
            <w:tcW w:w="3063" w:type="dxa"/>
            <w:tcBorders>
              <w:top w:val="single" w:sz="6" w:space="0" w:color="969696"/>
              <w:left w:val="single" w:sz="6" w:space="0" w:color="969696"/>
              <w:bottom w:val="single" w:sz="6" w:space="0" w:color="969696"/>
              <w:right w:val="single" w:sz="6" w:space="0" w:color="969696"/>
            </w:tcBorders>
          </w:tcPr>
          <w:p w14:paraId="4A4FF62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08A031B8"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7B183624"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R3-200750</w:t>
            </w:r>
          </w:p>
        </w:tc>
        <w:tc>
          <w:tcPr>
            <w:tcW w:w="5332" w:type="dxa"/>
            <w:tcBorders>
              <w:top w:val="single" w:sz="6" w:space="0" w:color="969696"/>
              <w:left w:val="single" w:sz="6" w:space="0" w:color="969696"/>
              <w:bottom w:val="single" w:sz="6" w:space="0" w:color="969696"/>
              <w:right w:val="single" w:sz="6" w:space="0" w:color="969696"/>
            </w:tcBorders>
          </w:tcPr>
          <w:p w14:paraId="6AE1F1E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Draft LS to RAN2 on the IAB topology discovery</w:t>
            </w:r>
          </w:p>
        </w:tc>
        <w:tc>
          <w:tcPr>
            <w:tcW w:w="3063" w:type="dxa"/>
            <w:tcBorders>
              <w:top w:val="single" w:sz="6" w:space="0" w:color="969696"/>
              <w:left w:val="single" w:sz="6" w:space="0" w:color="969696"/>
              <w:bottom w:val="single" w:sz="6" w:space="0" w:color="969696"/>
              <w:right w:val="single" w:sz="6" w:space="0" w:color="969696"/>
            </w:tcBorders>
          </w:tcPr>
          <w:p w14:paraId="7909D0E7"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1A7D20EC"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04A026CE"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R3-200751</w:t>
            </w:r>
          </w:p>
        </w:tc>
        <w:tc>
          <w:tcPr>
            <w:tcW w:w="5332" w:type="dxa"/>
            <w:tcBorders>
              <w:top w:val="single" w:sz="6" w:space="0" w:color="969696"/>
              <w:left w:val="single" w:sz="6" w:space="0" w:color="969696"/>
              <w:bottom w:val="single" w:sz="6" w:space="0" w:color="969696"/>
              <w:right w:val="single" w:sz="6" w:space="0" w:color="969696"/>
            </w:tcBorders>
          </w:tcPr>
          <w:p w14:paraId="0EFD60D7"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TS38.473):  BAP configuration for IAB donor DU</w:t>
            </w:r>
          </w:p>
        </w:tc>
        <w:tc>
          <w:tcPr>
            <w:tcW w:w="3063" w:type="dxa"/>
            <w:tcBorders>
              <w:top w:val="single" w:sz="6" w:space="0" w:color="969696"/>
              <w:left w:val="single" w:sz="6" w:space="0" w:color="969696"/>
              <w:bottom w:val="single" w:sz="6" w:space="0" w:color="969696"/>
              <w:right w:val="single" w:sz="6" w:space="0" w:color="969696"/>
            </w:tcBorders>
          </w:tcPr>
          <w:p w14:paraId="2978CDD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27F3B124"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4D64CE95"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R3-200752</w:t>
            </w:r>
          </w:p>
        </w:tc>
        <w:tc>
          <w:tcPr>
            <w:tcW w:w="5332" w:type="dxa"/>
            <w:tcBorders>
              <w:top w:val="single" w:sz="6" w:space="0" w:color="969696"/>
              <w:left w:val="single" w:sz="6" w:space="0" w:color="969696"/>
              <w:bottom w:val="single" w:sz="6" w:space="0" w:color="969696"/>
              <w:right w:val="single" w:sz="6" w:space="0" w:color="969696"/>
            </w:tcBorders>
          </w:tcPr>
          <w:p w14:paraId="2F560398"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TS38.473): Bearer mapping configuration for intermediate IAB nodes</w:t>
            </w:r>
          </w:p>
        </w:tc>
        <w:tc>
          <w:tcPr>
            <w:tcW w:w="3063" w:type="dxa"/>
            <w:tcBorders>
              <w:top w:val="single" w:sz="6" w:space="0" w:color="969696"/>
              <w:left w:val="single" w:sz="6" w:space="0" w:color="969696"/>
              <w:bottom w:val="single" w:sz="6" w:space="0" w:color="969696"/>
              <w:right w:val="single" w:sz="6" w:space="0" w:color="969696"/>
            </w:tcBorders>
          </w:tcPr>
          <w:p w14:paraId="11D4B36A"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76E32AC4"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4ADF7E6E"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R3-200753</w:t>
            </w:r>
          </w:p>
        </w:tc>
        <w:tc>
          <w:tcPr>
            <w:tcW w:w="5332" w:type="dxa"/>
            <w:tcBorders>
              <w:top w:val="single" w:sz="6" w:space="0" w:color="969696"/>
              <w:left w:val="single" w:sz="6" w:space="0" w:color="969696"/>
              <w:bottom w:val="single" w:sz="6" w:space="0" w:color="969696"/>
              <w:right w:val="single" w:sz="6" w:space="0" w:color="969696"/>
            </w:tcBorders>
          </w:tcPr>
          <w:p w14:paraId="7B021F5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TS38.473): BAP configuration for F1-C and non-F1 traffic in access IAB node</w:t>
            </w:r>
          </w:p>
        </w:tc>
        <w:tc>
          <w:tcPr>
            <w:tcW w:w="3063" w:type="dxa"/>
            <w:tcBorders>
              <w:top w:val="single" w:sz="6" w:space="0" w:color="969696"/>
              <w:left w:val="single" w:sz="6" w:space="0" w:color="969696"/>
              <w:bottom w:val="single" w:sz="6" w:space="0" w:color="969696"/>
              <w:right w:val="single" w:sz="6" w:space="0" w:color="969696"/>
            </w:tcBorders>
          </w:tcPr>
          <w:p w14:paraId="1B787312"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528F6DE5"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03EC8802"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R3-200754</w:t>
            </w:r>
          </w:p>
        </w:tc>
        <w:tc>
          <w:tcPr>
            <w:tcW w:w="5332" w:type="dxa"/>
            <w:tcBorders>
              <w:top w:val="single" w:sz="6" w:space="0" w:color="969696"/>
              <w:left w:val="single" w:sz="6" w:space="0" w:color="969696"/>
              <w:bottom w:val="single" w:sz="6" w:space="0" w:color="969696"/>
              <w:right w:val="single" w:sz="6" w:space="0" w:color="969696"/>
            </w:tcBorders>
          </w:tcPr>
          <w:p w14:paraId="242A704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 Remaining issues for BH RLC channel management</w:t>
            </w:r>
          </w:p>
        </w:tc>
        <w:tc>
          <w:tcPr>
            <w:tcW w:w="3063" w:type="dxa"/>
            <w:tcBorders>
              <w:top w:val="single" w:sz="6" w:space="0" w:color="969696"/>
              <w:left w:val="single" w:sz="6" w:space="0" w:color="969696"/>
              <w:bottom w:val="single" w:sz="6" w:space="0" w:color="969696"/>
              <w:right w:val="single" w:sz="6" w:space="0" w:color="969696"/>
            </w:tcBorders>
          </w:tcPr>
          <w:p w14:paraId="0B22D69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28668602"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377BA83"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R3-200755</w:t>
            </w:r>
          </w:p>
        </w:tc>
        <w:tc>
          <w:tcPr>
            <w:tcW w:w="5332" w:type="dxa"/>
            <w:tcBorders>
              <w:top w:val="single" w:sz="6" w:space="0" w:color="969696"/>
              <w:left w:val="single" w:sz="6" w:space="0" w:color="969696"/>
              <w:bottom w:val="single" w:sz="6" w:space="0" w:color="969696"/>
              <w:right w:val="single" w:sz="6" w:space="0" w:color="969696"/>
            </w:tcBorders>
          </w:tcPr>
          <w:p w14:paraId="033B2902"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w:t>
            </w:r>
            <w:proofErr w:type="gramStart"/>
            <w:r>
              <w:rPr>
                <w:rFonts w:ascii="Arial" w:hAnsi="Arial" w:cs="Arial"/>
                <w:color w:val="000000"/>
                <w:sz w:val="16"/>
                <w:szCs w:val="16"/>
                <w:lang w:val="en-US" w:eastAsia="ja-JP"/>
              </w:rPr>
              <w:t>) :IP</w:t>
            </w:r>
            <w:proofErr w:type="gramEnd"/>
            <w:r>
              <w:rPr>
                <w:rFonts w:ascii="Arial" w:hAnsi="Arial" w:cs="Arial"/>
                <w:color w:val="000000"/>
                <w:sz w:val="16"/>
                <w:szCs w:val="16"/>
                <w:lang w:val="en-US" w:eastAsia="ja-JP"/>
              </w:rPr>
              <w:t xml:space="preserve"> address management for IAB node</w:t>
            </w:r>
          </w:p>
        </w:tc>
        <w:tc>
          <w:tcPr>
            <w:tcW w:w="3063" w:type="dxa"/>
            <w:tcBorders>
              <w:top w:val="single" w:sz="6" w:space="0" w:color="969696"/>
              <w:left w:val="single" w:sz="6" w:space="0" w:color="969696"/>
              <w:bottom w:val="single" w:sz="6" w:space="0" w:color="969696"/>
              <w:right w:val="single" w:sz="6" w:space="0" w:color="969696"/>
            </w:tcBorders>
          </w:tcPr>
          <w:p w14:paraId="0FA0D70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7BFF2D76"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002FD060"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R3-200756</w:t>
            </w:r>
          </w:p>
        </w:tc>
        <w:tc>
          <w:tcPr>
            <w:tcW w:w="5332" w:type="dxa"/>
            <w:tcBorders>
              <w:top w:val="single" w:sz="6" w:space="0" w:color="969696"/>
              <w:left w:val="single" w:sz="6" w:space="0" w:color="969696"/>
              <w:bottom w:val="single" w:sz="6" w:space="0" w:color="969696"/>
              <w:right w:val="single" w:sz="6" w:space="0" w:color="969696"/>
            </w:tcBorders>
          </w:tcPr>
          <w:p w14:paraId="45599797"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CP based E2E flow control for IAB</w:t>
            </w:r>
          </w:p>
        </w:tc>
        <w:tc>
          <w:tcPr>
            <w:tcW w:w="3063" w:type="dxa"/>
            <w:tcBorders>
              <w:top w:val="single" w:sz="6" w:space="0" w:color="969696"/>
              <w:left w:val="single" w:sz="6" w:space="0" w:color="969696"/>
              <w:bottom w:val="single" w:sz="6" w:space="0" w:color="969696"/>
              <w:right w:val="single" w:sz="6" w:space="0" w:color="969696"/>
            </w:tcBorders>
          </w:tcPr>
          <w:p w14:paraId="191955D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1D6F7959"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077FFA96"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R3-200757</w:t>
            </w:r>
          </w:p>
        </w:tc>
        <w:tc>
          <w:tcPr>
            <w:tcW w:w="5332" w:type="dxa"/>
            <w:tcBorders>
              <w:top w:val="single" w:sz="6" w:space="0" w:color="969696"/>
              <w:left w:val="single" w:sz="6" w:space="0" w:color="969696"/>
              <w:bottom w:val="single" w:sz="6" w:space="0" w:color="969696"/>
              <w:right w:val="single" w:sz="6" w:space="0" w:color="969696"/>
            </w:tcBorders>
          </w:tcPr>
          <w:p w14:paraId="53BD039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38.425</w:t>
            </w:r>
            <w:proofErr w:type="gramStart"/>
            <w:r>
              <w:rPr>
                <w:rFonts w:ascii="Arial" w:hAnsi="Arial" w:cs="Arial"/>
                <w:color w:val="000000"/>
                <w:sz w:val="16"/>
                <w:szCs w:val="16"/>
                <w:lang w:val="en-US" w:eastAsia="ja-JP"/>
              </w:rPr>
              <w:t>) :E</w:t>
            </w:r>
            <w:proofErr w:type="gramEnd"/>
            <w:r>
              <w:rPr>
                <w:rFonts w:ascii="Arial" w:hAnsi="Arial" w:cs="Arial"/>
                <w:color w:val="000000"/>
                <w:sz w:val="16"/>
                <w:szCs w:val="16"/>
                <w:lang w:val="en-US" w:eastAsia="ja-JP"/>
              </w:rPr>
              <w:t>2E flow control for IAB Network</w:t>
            </w:r>
          </w:p>
        </w:tc>
        <w:tc>
          <w:tcPr>
            <w:tcW w:w="3063" w:type="dxa"/>
            <w:tcBorders>
              <w:top w:val="single" w:sz="6" w:space="0" w:color="969696"/>
              <w:left w:val="single" w:sz="6" w:space="0" w:color="969696"/>
              <w:bottom w:val="single" w:sz="6" w:space="0" w:color="969696"/>
              <w:right w:val="single" w:sz="6" w:space="0" w:color="969696"/>
            </w:tcBorders>
          </w:tcPr>
          <w:p w14:paraId="153E989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18FD8EE2"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588F052D"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R3-200758</w:t>
            </w:r>
          </w:p>
        </w:tc>
        <w:tc>
          <w:tcPr>
            <w:tcW w:w="5332" w:type="dxa"/>
            <w:tcBorders>
              <w:top w:val="single" w:sz="6" w:space="0" w:color="969696"/>
              <w:left w:val="single" w:sz="6" w:space="0" w:color="969696"/>
              <w:bottom w:val="single" w:sz="6" w:space="0" w:color="969696"/>
              <w:right w:val="single" w:sz="6" w:space="0" w:color="969696"/>
            </w:tcBorders>
          </w:tcPr>
          <w:p w14:paraId="01C671E2"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TS36.423): Support of F1AP over LTE</w:t>
            </w:r>
          </w:p>
        </w:tc>
        <w:tc>
          <w:tcPr>
            <w:tcW w:w="3063" w:type="dxa"/>
            <w:tcBorders>
              <w:top w:val="single" w:sz="6" w:space="0" w:color="969696"/>
              <w:left w:val="single" w:sz="6" w:space="0" w:color="969696"/>
              <w:bottom w:val="single" w:sz="6" w:space="0" w:color="969696"/>
              <w:right w:val="single" w:sz="6" w:space="0" w:color="969696"/>
            </w:tcBorders>
          </w:tcPr>
          <w:p w14:paraId="350B991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2D858E1A"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525F3810"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R3-200759</w:t>
            </w:r>
          </w:p>
        </w:tc>
        <w:tc>
          <w:tcPr>
            <w:tcW w:w="5332" w:type="dxa"/>
            <w:tcBorders>
              <w:top w:val="single" w:sz="6" w:space="0" w:color="969696"/>
              <w:left w:val="single" w:sz="6" w:space="0" w:color="969696"/>
              <w:bottom w:val="single" w:sz="6" w:space="0" w:color="969696"/>
              <w:right w:val="single" w:sz="6" w:space="0" w:color="969696"/>
            </w:tcBorders>
          </w:tcPr>
          <w:p w14:paraId="29F68DF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w:t>
            </w:r>
            <w:proofErr w:type="gramStart"/>
            <w:r>
              <w:rPr>
                <w:rFonts w:ascii="Arial" w:hAnsi="Arial" w:cs="Arial"/>
                <w:color w:val="000000"/>
                <w:sz w:val="16"/>
                <w:szCs w:val="16"/>
                <w:lang w:val="en-US" w:eastAsia="ja-JP"/>
              </w:rPr>
              <w:t>) :</w:t>
            </w:r>
            <w:proofErr w:type="gramEnd"/>
            <w:r>
              <w:rPr>
                <w:rFonts w:ascii="Arial" w:hAnsi="Arial" w:cs="Arial"/>
                <w:color w:val="000000"/>
                <w:sz w:val="16"/>
                <w:szCs w:val="16"/>
                <w:lang w:val="en-US" w:eastAsia="ja-JP"/>
              </w:rPr>
              <w:t xml:space="preserve"> Cell-specific signals/channels configuration of child IAB-DU</w:t>
            </w:r>
          </w:p>
        </w:tc>
        <w:tc>
          <w:tcPr>
            <w:tcW w:w="3063" w:type="dxa"/>
            <w:tcBorders>
              <w:top w:val="single" w:sz="6" w:space="0" w:color="969696"/>
              <w:left w:val="single" w:sz="6" w:space="0" w:color="969696"/>
              <w:bottom w:val="single" w:sz="6" w:space="0" w:color="969696"/>
              <w:right w:val="single" w:sz="6" w:space="0" w:color="969696"/>
            </w:tcBorders>
          </w:tcPr>
          <w:p w14:paraId="72B1E40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7873735E"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77A93FB4"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R3-200760</w:t>
            </w:r>
          </w:p>
        </w:tc>
        <w:tc>
          <w:tcPr>
            <w:tcW w:w="5332" w:type="dxa"/>
            <w:tcBorders>
              <w:top w:val="single" w:sz="6" w:space="0" w:color="969696"/>
              <w:left w:val="single" w:sz="6" w:space="0" w:color="969696"/>
              <w:bottom w:val="single" w:sz="6" w:space="0" w:color="969696"/>
              <w:right w:val="single" w:sz="6" w:space="0" w:color="969696"/>
            </w:tcBorders>
          </w:tcPr>
          <w:p w14:paraId="32FDC87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Remaining issues for routing in IAB network</w:t>
            </w:r>
          </w:p>
        </w:tc>
        <w:tc>
          <w:tcPr>
            <w:tcW w:w="3063" w:type="dxa"/>
            <w:tcBorders>
              <w:top w:val="single" w:sz="6" w:space="0" w:color="969696"/>
              <w:left w:val="single" w:sz="6" w:space="0" w:color="969696"/>
              <w:bottom w:val="single" w:sz="6" w:space="0" w:color="969696"/>
              <w:right w:val="single" w:sz="6" w:space="0" w:color="969696"/>
            </w:tcBorders>
          </w:tcPr>
          <w:p w14:paraId="4CFF47D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4F16279C"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001DD7CF"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R3-200761</w:t>
            </w:r>
          </w:p>
        </w:tc>
        <w:tc>
          <w:tcPr>
            <w:tcW w:w="5332" w:type="dxa"/>
            <w:tcBorders>
              <w:top w:val="single" w:sz="6" w:space="0" w:color="969696"/>
              <w:left w:val="single" w:sz="6" w:space="0" w:color="969696"/>
              <w:bottom w:val="single" w:sz="6" w:space="0" w:color="969696"/>
              <w:right w:val="single" w:sz="6" w:space="0" w:color="969696"/>
            </w:tcBorders>
          </w:tcPr>
          <w:p w14:paraId="13ECE10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 38.401): Backhaul RLF Recovery</w:t>
            </w:r>
          </w:p>
        </w:tc>
        <w:tc>
          <w:tcPr>
            <w:tcW w:w="3063" w:type="dxa"/>
            <w:tcBorders>
              <w:top w:val="single" w:sz="6" w:space="0" w:color="969696"/>
              <w:left w:val="single" w:sz="6" w:space="0" w:color="969696"/>
              <w:bottom w:val="single" w:sz="6" w:space="0" w:color="969696"/>
              <w:right w:val="single" w:sz="6" w:space="0" w:color="969696"/>
            </w:tcBorders>
          </w:tcPr>
          <w:p w14:paraId="01810E8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2DDF1462"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1FFA7947"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R3-200762</w:t>
            </w:r>
          </w:p>
        </w:tc>
        <w:tc>
          <w:tcPr>
            <w:tcW w:w="5332" w:type="dxa"/>
            <w:tcBorders>
              <w:top w:val="single" w:sz="6" w:space="0" w:color="969696"/>
              <w:left w:val="single" w:sz="6" w:space="0" w:color="969696"/>
              <w:bottom w:val="single" w:sz="6" w:space="0" w:color="969696"/>
              <w:right w:val="single" w:sz="6" w:space="0" w:color="969696"/>
            </w:tcBorders>
          </w:tcPr>
          <w:p w14:paraId="670B55A2"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 38.401): Intra IAB donor-CU topology adaptation procedure</w:t>
            </w:r>
          </w:p>
        </w:tc>
        <w:tc>
          <w:tcPr>
            <w:tcW w:w="3063" w:type="dxa"/>
            <w:tcBorders>
              <w:top w:val="single" w:sz="6" w:space="0" w:color="969696"/>
              <w:left w:val="single" w:sz="6" w:space="0" w:color="969696"/>
              <w:bottom w:val="single" w:sz="6" w:space="0" w:color="969696"/>
              <w:right w:val="single" w:sz="6" w:space="0" w:color="969696"/>
            </w:tcBorders>
          </w:tcPr>
          <w:p w14:paraId="38E11493"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1EE05E4B"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621DCA4B"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R3-200763</w:t>
            </w:r>
          </w:p>
        </w:tc>
        <w:tc>
          <w:tcPr>
            <w:tcW w:w="5332" w:type="dxa"/>
            <w:tcBorders>
              <w:top w:val="single" w:sz="6" w:space="0" w:color="969696"/>
              <w:left w:val="single" w:sz="6" w:space="0" w:color="969696"/>
              <w:bottom w:val="single" w:sz="6" w:space="0" w:color="969696"/>
              <w:right w:val="single" w:sz="6" w:space="0" w:color="969696"/>
            </w:tcBorders>
          </w:tcPr>
          <w:p w14:paraId="2BE67F28"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Inter IAB donor CU topology adaptation</w:t>
            </w:r>
          </w:p>
        </w:tc>
        <w:tc>
          <w:tcPr>
            <w:tcW w:w="3063" w:type="dxa"/>
            <w:tcBorders>
              <w:top w:val="single" w:sz="6" w:space="0" w:color="969696"/>
              <w:left w:val="single" w:sz="6" w:space="0" w:color="969696"/>
              <w:bottom w:val="single" w:sz="6" w:space="0" w:color="969696"/>
              <w:right w:val="single" w:sz="6" w:space="0" w:color="969696"/>
            </w:tcBorders>
          </w:tcPr>
          <w:p w14:paraId="44A8E83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19B587E8"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208E2975"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R3-200770</w:t>
            </w:r>
          </w:p>
        </w:tc>
        <w:tc>
          <w:tcPr>
            <w:tcW w:w="5332" w:type="dxa"/>
            <w:tcBorders>
              <w:top w:val="single" w:sz="6" w:space="0" w:color="969696"/>
              <w:left w:val="single" w:sz="6" w:space="0" w:color="969696"/>
              <w:bottom w:val="single" w:sz="6" w:space="0" w:color="969696"/>
              <w:right w:val="single" w:sz="6" w:space="0" w:color="969696"/>
            </w:tcBorders>
          </w:tcPr>
          <w:p w14:paraId="08D9288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NR_IAB BL CR for TS 38.473): IP address allocation</w:t>
            </w:r>
          </w:p>
        </w:tc>
        <w:tc>
          <w:tcPr>
            <w:tcW w:w="3063" w:type="dxa"/>
            <w:tcBorders>
              <w:top w:val="single" w:sz="6" w:space="0" w:color="969696"/>
              <w:left w:val="single" w:sz="6" w:space="0" w:color="969696"/>
              <w:bottom w:val="single" w:sz="6" w:space="0" w:color="969696"/>
              <w:right w:val="single" w:sz="6" w:space="0" w:color="969696"/>
            </w:tcBorders>
          </w:tcPr>
          <w:p w14:paraId="0DF561C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3D57B8" w14:paraId="296A006F"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642B9CFB"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R3-200785</w:t>
            </w:r>
          </w:p>
        </w:tc>
        <w:tc>
          <w:tcPr>
            <w:tcW w:w="5332" w:type="dxa"/>
            <w:tcBorders>
              <w:top w:val="single" w:sz="6" w:space="0" w:color="969696"/>
              <w:left w:val="single" w:sz="6" w:space="0" w:color="969696"/>
              <w:bottom w:val="single" w:sz="6" w:space="0" w:color="969696"/>
              <w:right w:val="single" w:sz="6" w:space="0" w:color="969696"/>
            </w:tcBorders>
          </w:tcPr>
          <w:p w14:paraId="783230E2"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 xml:space="preserve">Discussion on the F1AP signalling for IP address allocation </w:t>
            </w:r>
          </w:p>
        </w:tc>
        <w:tc>
          <w:tcPr>
            <w:tcW w:w="3063" w:type="dxa"/>
            <w:tcBorders>
              <w:top w:val="single" w:sz="6" w:space="0" w:color="969696"/>
              <w:left w:val="single" w:sz="6" w:space="0" w:color="969696"/>
              <w:bottom w:val="single" w:sz="6" w:space="0" w:color="969696"/>
              <w:right w:val="single" w:sz="6" w:space="0" w:color="969696"/>
            </w:tcBorders>
          </w:tcPr>
          <w:p w14:paraId="388A36E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Sanechips</w:t>
            </w:r>
          </w:p>
        </w:tc>
      </w:tr>
      <w:tr w:rsidR="003D57B8" w14:paraId="17EB07C7"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29F7019"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R3-200810</w:t>
            </w:r>
          </w:p>
        </w:tc>
        <w:tc>
          <w:tcPr>
            <w:tcW w:w="5332" w:type="dxa"/>
            <w:tcBorders>
              <w:top w:val="single" w:sz="6" w:space="0" w:color="969696"/>
              <w:left w:val="single" w:sz="6" w:space="0" w:color="969696"/>
              <w:bottom w:val="single" w:sz="6" w:space="0" w:color="969696"/>
              <w:right w:val="single" w:sz="6" w:space="0" w:color="969696"/>
            </w:tcBorders>
          </w:tcPr>
          <w:p w14:paraId="199C5DC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 DU-MT Collocation Indication</w:t>
            </w:r>
          </w:p>
        </w:tc>
        <w:tc>
          <w:tcPr>
            <w:tcW w:w="3063" w:type="dxa"/>
            <w:tcBorders>
              <w:top w:val="single" w:sz="6" w:space="0" w:color="969696"/>
              <w:left w:val="single" w:sz="6" w:space="0" w:color="969696"/>
              <w:bottom w:val="single" w:sz="6" w:space="0" w:color="969696"/>
              <w:right w:val="single" w:sz="6" w:space="0" w:color="969696"/>
            </w:tcBorders>
          </w:tcPr>
          <w:p w14:paraId="1EC5737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3D57B8" w14:paraId="427A923B"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2E962094"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R3-200811</w:t>
            </w:r>
          </w:p>
        </w:tc>
        <w:tc>
          <w:tcPr>
            <w:tcW w:w="5332" w:type="dxa"/>
            <w:tcBorders>
              <w:top w:val="single" w:sz="6" w:space="0" w:color="969696"/>
              <w:left w:val="single" w:sz="6" w:space="0" w:color="969696"/>
              <w:bottom w:val="single" w:sz="6" w:space="0" w:color="969696"/>
              <w:right w:val="single" w:sz="6" w:space="0" w:color="969696"/>
            </w:tcBorders>
          </w:tcPr>
          <w:p w14:paraId="506CABF3"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 Downlink Backhaul RLC Channel Mapping Configuration for IAB-nodes</w:t>
            </w:r>
          </w:p>
        </w:tc>
        <w:tc>
          <w:tcPr>
            <w:tcW w:w="3063" w:type="dxa"/>
            <w:tcBorders>
              <w:top w:val="single" w:sz="6" w:space="0" w:color="969696"/>
              <w:left w:val="single" w:sz="6" w:space="0" w:color="969696"/>
              <w:bottom w:val="single" w:sz="6" w:space="0" w:color="969696"/>
              <w:right w:val="single" w:sz="6" w:space="0" w:color="969696"/>
            </w:tcBorders>
          </w:tcPr>
          <w:p w14:paraId="740D6F7A"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 KDDI</w:t>
            </w:r>
          </w:p>
        </w:tc>
      </w:tr>
      <w:tr w:rsidR="003D57B8" w14:paraId="4C29EF49"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7348C576"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R3-200812</w:t>
            </w:r>
          </w:p>
        </w:tc>
        <w:tc>
          <w:tcPr>
            <w:tcW w:w="5332" w:type="dxa"/>
            <w:tcBorders>
              <w:top w:val="single" w:sz="6" w:space="0" w:color="969696"/>
              <w:left w:val="single" w:sz="6" w:space="0" w:color="969696"/>
              <w:bottom w:val="single" w:sz="6" w:space="0" w:color="969696"/>
              <w:right w:val="single" w:sz="6" w:space="0" w:color="969696"/>
            </w:tcBorders>
          </w:tcPr>
          <w:p w14:paraId="49CC2C83"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 Uplink Mapping of Non-UP Traffic at Access IAB-nodes</w:t>
            </w:r>
          </w:p>
        </w:tc>
        <w:tc>
          <w:tcPr>
            <w:tcW w:w="3063" w:type="dxa"/>
            <w:tcBorders>
              <w:top w:val="single" w:sz="6" w:space="0" w:color="969696"/>
              <w:left w:val="single" w:sz="6" w:space="0" w:color="969696"/>
              <w:bottom w:val="single" w:sz="6" w:space="0" w:color="969696"/>
              <w:right w:val="single" w:sz="6" w:space="0" w:color="969696"/>
            </w:tcBorders>
          </w:tcPr>
          <w:p w14:paraId="38D4861E"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 KDDI</w:t>
            </w:r>
          </w:p>
        </w:tc>
      </w:tr>
      <w:tr w:rsidR="003D57B8" w14:paraId="0AD28782"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7FCD9ACF"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R3-200813</w:t>
            </w:r>
          </w:p>
        </w:tc>
        <w:tc>
          <w:tcPr>
            <w:tcW w:w="5332" w:type="dxa"/>
            <w:tcBorders>
              <w:top w:val="single" w:sz="6" w:space="0" w:color="969696"/>
              <w:left w:val="single" w:sz="6" w:space="0" w:color="969696"/>
              <w:bottom w:val="single" w:sz="6" w:space="0" w:color="969696"/>
              <w:right w:val="single" w:sz="6" w:space="0" w:color="969696"/>
            </w:tcBorders>
          </w:tcPr>
          <w:p w14:paraId="0DB8E87F"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 FFS Cleanup</w:t>
            </w:r>
          </w:p>
        </w:tc>
        <w:tc>
          <w:tcPr>
            <w:tcW w:w="3063" w:type="dxa"/>
            <w:tcBorders>
              <w:top w:val="single" w:sz="6" w:space="0" w:color="969696"/>
              <w:left w:val="single" w:sz="6" w:space="0" w:color="969696"/>
              <w:bottom w:val="single" w:sz="6" w:space="0" w:color="969696"/>
              <w:right w:val="single" w:sz="6" w:space="0" w:color="969696"/>
            </w:tcBorders>
          </w:tcPr>
          <w:p w14:paraId="09BBF5D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3D57B8" w14:paraId="3B488291"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49A53043"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R3-200814</w:t>
            </w:r>
          </w:p>
        </w:tc>
        <w:tc>
          <w:tcPr>
            <w:tcW w:w="5332" w:type="dxa"/>
            <w:tcBorders>
              <w:top w:val="single" w:sz="6" w:space="0" w:color="969696"/>
              <w:left w:val="single" w:sz="6" w:space="0" w:color="969696"/>
              <w:bottom w:val="single" w:sz="6" w:space="0" w:color="969696"/>
              <w:right w:val="single" w:sz="6" w:space="0" w:color="969696"/>
            </w:tcBorders>
          </w:tcPr>
          <w:p w14:paraId="6139505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draftCR for TS 38.300): Uplink Traffic Mapping at Access IAB-node</w:t>
            </w:r>
          </w:p>
        </w:tc>
        <w:tc>
          <w:tcPr>
            <w:tcW w:w="3063" w:type="dxa"/>
            <w:tcBorders>
              <w:top w:val="single" w:sz="6" w:space="0" w:color="969696"/>
              <w:left w:val="single" w:sz="6" w:space="0" w:color="969696"/>
              <w:bottom w:val="single" w:sz="6" w:space="0" w:color="969696"/>
              <w:right w:val="single" w:sz="6" w:space="0" w:color="969696"/>
            </w:tcBorders>
          </w:tcPr>
          <w:p w14:paraId="6ECCA0FA"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3D57B8" w14:paraId="242DF945"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7C5D64E"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R3-200815</w:t>
            </w:r>
          </w:p>
        </w:tc>
        <w:tc>
          <w:tcPr>
            <w:tcW w:w="5332" w:type="dxa"/>
            <w:tcBorders>
              <w:top w:val="single" w:sz="6" w:space="0" w:color="969696"/>
              <w:left w:val="single" w:sz="6" w:space="0" w:color="969696"/>
              <w:bottom w:val="single" w:sz="6" w:space="0" w:color="969696"/>
              <w:right w:val="single" w:sz="6" w:space="0" w:color="969696"/>
            </w:tcBorders>
          </w:tcPr>
          <w:p w14:paraId="2BBB622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38.473): IP Address Allocation for IAB-nodes</w:t>
            </w:r>
          </w:p>
        </w:tc>
        <w:tc>
          <w:tcPr>
            <w:tcW w:w="3063" w:type="dxa"/>
            <w:tcBorders>
              <w:top w:val="single" w:sz="6" w:space="0" w:color="969696"/>
              <w:left w:val="single" w:sz="6" w:space="0" w:color="969696"/>
              <w:bottom w:val="single" w:sz="6" w:space="0" w:color="969696"/>
              <w:right w:val="single" w:sz="6" w:space="0" w:color="969696"/>
            </w:tcBorders>
          </w:tcPr>
          <w:p w14:paraId="4EB22B2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 KDDI</w:t>
            </w:r>
          </w:p>
        </w:tc>
      </w:tr>
      <w:tr w:rsidR="003D57B8" w14:paraId="4C431A50"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12C082D8"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R3-200816</w:t>
            </w:r>
          </w:p>
        </w:tc>
        <w:tc>
          <w:tcPr>
            <w:tcW w:w="5332" w:type="dxa"/>
            <w:tcBorders>
              <w:top w:val="single" w:sz="6" w:space="0" w:color="969696"/>
              <w:left w:val="single" w:sz="6" w:space="0" w:color="969696"/>
              <w:bottom w:val="single" w:sz="6" w:space="0" w:color="969696"/>
              <w:right w:val="single" w:sz="6" w:space="0" w:color="969696"/>
            </w:tcBorders>
          </w:tcPr>
          <w:p w14:paraId="7E68437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38.425): Downlink End-to-End Flow Control in IAB Networks</w:t>
            </w:r>
          </w:p>
        </w:tc>
        <w:tc>
          <w:tcPr>
            <w:tcW w:w="3063" w:type="dxa"/>
            <w:tcBorders>
              <w:top w:val="single" w:sz="6" w:space="0" w:color="969696"/>
              <w:left w:val="single" w:sz="6" w:space="0" w:color="969696"/>
              <w:bottom w:val="single" w:sz="6" w:space="0" w:color="969696"/>
              <w:right w:val="single" w:sz="6" w:space="0" w:color="969696"/>
            </w:tcBorders>
          </w:tcPr>
          <w:p w14:paraId="00F1833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3D57B8" w14:paraId="28FE6224"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45554049"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R3-200817</w:t>
            </w:r>
          </w:p>
        </w:tc>
        <w:tc>
          <w:tcPr>
            <w:tcW w:w="5332" w:type="dxa"/>
            <w:tcBorders>
              <w:top w:val="single" w:sz="6" w:space="0" w:color="969696"/>
              <w:left w:val="single" w:sz="6" w:space="0" w:color="969696"/>
              <w:bottom w:val="single" w:sz="6" w:space="0" w:color="969696"/>
              <w:right w:val="single" w:sz="6" w:space="0" w:color="969696"/>
            </w:tcBorders>
          </w:tcPr>
          <w:p w14:paraId="729011E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General Principles of IAB Downlink End-to-End Flow Control</w:t>
            </w:r>
          </w:p>
        </w:tc>
        <w:tc>
          <w:tcPr>
            <w:tcW w:w="3063" w:type="dxa"/>
            <w:tcBorders>
              <w:top w:val="single" w:sz="6" w:space="0" w:color="969696"/>
              <w:left w:val="single" w:sz="6" w:space="0" w:color="969696"/>
              <w:bottom w:val="single" w:sz="6" w:space="0" w:color="969696"/>
              <w:right w:val="single" w:sz="6" w:space="0" w:color="969696"/>
            </w:tcBorders>
          </w:tcPr>
          <w:p w14:paraId="1C0C900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3D57B8" w14:paraId="2BEB7233"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4207D3BF"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R3-200818</w:t>
            </w:r>
          </w:p>
        </w:tc>
        <w:tc>
          <w:tcPr>
            <w:tcW w:w="5332" w:type="dxa"/>
            <w:tcBorders>
              <w:top w:val="single" w:sz="6" w:space="0" w:color="969696"/>
              <w:left w:val="single" w:sz="6" w:space="0" w:color="969696"/>
              <w:bottom w:val="single" w:sz="6" w:space="0" w:color="969696"/>
              <w:right w:val="single" w:sz="6" w:space="0" w:color="969696"/>
            </w:tcBorders>
          </w:tcPr>
          <w:p w14:paraId="415329F7"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On Multi-connectivity for IAB-nodes</w:t>
            </w:r>
          </w:p>
        </w:tc>
        <w:tc>
          <w:tcPr>
            <w:tcW w:w="3063" w:type="dxa"/>
            <w:tcBorders>
              <w:top w:val="single" w:sz="6" w:space="0" w:color="969696"/>
              <w:left w:val="single" w:sz="6" w:space="0" w:color="969696"/>
              <w:bottom w:val="single" w:sz="6" w:space="0" w:color="969696"/>
              <w:right w:val="single" w:sz="6" w:space="0" w:color="969696"/>
            </w:tcBorders>
          </w:tcPr>
          <w:p w14:paraId="2E7DD1EE"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3D57B8" w14:paraId="0DCBF8FF" w14:textId="77777777" w:rsidTr="003D57B8">
        <w:trPr>
          <w:trHeight w:val="290"/>
        </w:trPr>
        <w:tc>
          <w:tcPr>
            <w:tcW w:w="1450" w:type="dxa"/>
            <w:tcBorders>
              <w:top w:val="single" w:sz="6" w:space="0" w:color="969696"/>
              <w:left w:val="single" w:sz="6" w:space="0" w:color="969696"/>
              <w:bottom w:val="single" w:sz="6" w:space="0" w:color="969696"/>
              <w:right w:val="single" w:sz="6" w:space="0" w:color="969696"/>
            </w:tcBorders>
          </w:tcPr>
          <w:p w14:paraId="0288E719"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R3-200819</w:t>
            </w:r>
          </w:p>
        </w:tc>
        <w:tc>
          <w:tcPr>
            <w:tcW w:w="5332" w:type="dxa"/>
            <w:tcBorders>
              <w:top w:val="single" w:sz="6" w:space="0" w:color="969696"/>
              <w:left w:val="single" w:sz="6" w:space="0" w:color="969696"/>
              <w:bottom w:val="single" w:sz="6" w:space="0" w:color="969696"/>
              <w:right w:val="single" w:sz="6" w:space="0" w:color="969696"/>
            </w:tcBorders>
          </w:tcPr>
          <w:p w14:paraId="5916520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TS 38.401): Remaining Issues</w:t>
            </w:r>
          </w:p>
        </w:tc>
        <w:tc>
          <w:tcPr>
            <w:tcW w:w="3063" w:type="dxa"/>
            <w:tcBorders>
              <w:top w:val="single" w:sz="6" w:space="0" w:color="969696"/>
              <w:left w:val="single" w:sz="6" w:space="0" w:color="969696"/>
              <w:bottom w:val="single" w:sz="6" w:space="0" w:color="969696"/>
              <w:right w:val="single" w:sz="6" w:space="0" w:color="969696"/>
            </w:tcBorders>
          </w:tcPr>
          <w:p w14:paraId="48555C8A"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 KDDI</w:t>
            </w:r>
          </w:p>
        </w:tc>
      </w:tr>
      <w:tr w:rsidR="003D57B8" w14:paraId="02B809C9"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51C0076" w14:textId="77777777" w:rsidR="003D57B8" w:rsidRDefault="003D57B8">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R3-201003</w:t>
            </w:r>
          </w:p>
        </w:tc>
        <w:tc>
          <w:tcPr>
            <w:tcW w:w="5332" w:type="dxa"/>
            <w:tcBorders>
              <w:top w:val="single" w:sz="6" w:space="0" w:color="969696"/>
              <w:left w:val="single" w:sz="6" w:space="0" w:color="969696"/>
              <w:bottom w:val="single" w:sz="6" w:space="0" w:color="969696"/>
              <w:right w:val="single" w:sz="6" w:space="0" w:color="969696"/>
            </w:tcBorders>
          </w:tcPr>
          <w:p w14:paraId="7E4AA70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NR-IAB BL CR for 38.425) Enhancement to DDDS for E2E flow control in IAB</w:t>
            </w:r>
          </w:p>
        </w:tc>
        <w:tc>
          <w:tcPr>
            <w:tcW w:w="3063" w:type="dxa"/>
            <w:tcBorders>
              <w:top w:val="single" w:sz="6" w:space="0" w:color="969696"/>
              <w:left w:val="single" w:sz="6" w:space="0" w:color="969696"/>
              <w:bottom w:val="single" w:sz="6" w:space="0" w:color="969696"/>
              <w:right w:val="single" w:sz="6" w:space="0" w:color="969696"/>
            </w:tcBorders>
          </w:tcPr>
          <w:p w14:paraId="10F7850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BEIJING SAMSUNG TELECOM R&amp;D</w:t>
            </w:r>
          </w:p>
        </w:tc>
      </w:tr>
      <w:tr w:rsidR="003D57B8" w14:paraId="141DC025"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95C112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R3-201138</w:t>
            </w:r>
          </w:p>
        </w:tc>
        <w:tc>
          <w:tcPr>
            <w:tcW w:w="5332" w:type="dxa"/>
            <w:tcBorders>
              <w:top w:val="single" w:sz="6" w:space="0" w:color="969696"/>
              <w:left w:val="single" w:sz="6" w:space="0" w:color="969696"/>
              <w:bottom w:val="single" w:sz="6" w:space="0" w:color="969696"/>
              <w:right w:val="single" w:sz="6" w:space="0" w:color="969696"/>
            </w:tcBorders>
          </w:tcPr>
          <w:p w14:paraId="0C09DFCF"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offline discussion for CB: # 35_Email035-IAB_BL_CRs</w:t>
            </w:r>
          </w:p>
        </w:tc>
        <w:tc>
          <w:tcPr>
            <w:tcW w:w="3063" w:type="dxa"/>
            <w:tcBorders>
              <w:top w:val="single" w:sz="6" w:space="0" w:color="969696"/>
              <w:left w:val="single" w:sz="6" w:space="0" w:color="969696"/>
              <w:bottom w:val="single" w:sz="6" w:space="0" w:color="969696"/>
              <w:right w:val="single" w:sz="6" w:space="0" w:color="969696"/>
            </w:tcBorders>
          </w:tcPr>
          <w:p w14:paraId="71DBB0E2"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w:t>
            </w:r>
          </w:p>
        </w:tc>
      </w:tr>
      <w:tr w:rsidR="003D57B8" w14:paraId="6D44BE0A"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5461109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R3-201139</w:t>
            </w:r>
          </w:p>
        </w:tc>
        <w:tc>
          <w:tcPr>
            <w:tcW w:w="5332" w:type="dxa"/>
            <w:tcBorders>
              <w:top w:val="single" w:sz="6" w:space="0" w:color="969696"/>
              <w:left w:val="single" w:sz="6" w:space="0" w:color="969696"/>
              <w:bottom w:val="single" w:sz="6" w:space="0" w:color="969696"/>
              <w:right w:val="single" w:sz="6" w:space="0" w:color="969696"/>
            </w:tcBorders>
          </w:tcPr>
          <w:p w14:paraId="2AC6B086"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offline discussion for CB: # 39_Email039-IAB_integration</w:t>
            </w:r>
          </w:p>
        </w:tc>
        <w:tc>
          <w:tcPr>
            <w:tcW w:w="3063" w:type="dxa"/>
            <w:tcBorders>
              <w:top w:val="single" w:sz="6" w:space="0" w:color="969696"/>
              <w:left w:val="single" w:sz="6" w:space="0" w:color="969696"/>
              <w:bottom w:val="single" w:sz="6" w:space="0" w:color="969696"/>
              <w:right w:val="single" w:sz="6" w:space="0" w:color="969696"/>
            </w:tcBorders>
          </w:tcPr>
          <w:p w14:paraId="236ED096"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3D57B8" w14:paraId="6DC97AE3"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013B84A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R3-201140</w:t>
            </w:r>
          </w:p>
        </w:tc>
        <w:tc>
          <w:tcPr>
            <w:tcW w:w="5332" w:type="dxa"/>
            <w:tcBorders>
              <w:top w:val="single" w:sz="6" w:space="0" w:color="969696"/>
              <w:left w:val="single" w:sz="6" w:space="0" w:color="969696"/>
              <w:bottom w:val="single" w:sz="6" w:space="0" w:color="969696"/>
              <w:right w:val="single" w:sz="6" w:space="0" w:color="969696"/>
            </w:tcBorders>
          </w:tcPr>
          <w:p w14:paraId="635C368E"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offline discussion for CB: # 41_Email041-IAB_Traffic_mapping</w:t>
            </w:r>
          </w:p>
        </w:tc>
        <w:tc>
          <w:tcPr>
            <w:tcW w:w="3063" w:type="dxa"/>
            <w:tcBorders>
              <w:top w:val="single" w:sz="6" w:space="0" w:color="969696"/>
              <w:left w:val="single" w:sz="6" w:space="0" w:color="969696"/>
              <w:bottom w:val="single" w:sz="6" w:space="0" w:color="969696"/>
              <w:right w:val="single" w:sz="6" w:space="0" w:color="969696"/>
            </w:tcBorders>
          </w:tcPr>
          <w:p w14:paraId="63A5E184"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3D57B8" w14:paraId="31A044B2"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57C52EB"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R3-201141</w:t>
            </w:r>
          </w:p>
        </w:tc>
        <w:tc>
          <w:tcPr>
            <w:tcW w:w="5332" w:type="dxa"/>
            <w:tcBorders>
              <w:top w:val="single" w:sz="6" w:space="0" w:color="969696"/>
              <w:left w:val="single" w:sz="6" w:space="0" w:color="969696"/>
              <w:bottom w:val="single" w:sz="6" w:space="0" w:color="969696"/>
              <w:right w:val="single" w:sz="6" w:space="0" w:color="969696"/>
            </w:tcBorders>
          </w:tcPr>
          <w:p w14:paraId="6D85F65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offline discussion for CB: # 40_Email040-IAB_Cleanups</w:t>
            </w:r>
          </w:p>
        </w:tc>
        <w:tc>
          <w:tcPr>
            <w:tcW w:w="3063" w:type="dxa"/>
            <w:tcBorders>
              <w:top w:val="single" w:sz="6" w:space="0" w:color="969696"/>
              <w:left w:val="single" w:sz="6" w:space="0" w:color="969696"/>
              <w:bottom w:val="single" w:sz="6" w:space="0" w:color="969696"/>
              <w:right w:val="single" w:sz="6" w:space="0" w:color="969696"/>
            </w:tcBorders>
          </w:tcPr>
          <w:p w14:paraId="4748097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1669E84E"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C781D0E"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R3-201142</w:t>
            </w:r>
          </w:p>
        </w:tc>
        <w:tc>
          <w:tcPr>
            <w:tcW w:w="5332" w:type="dxa"/>
            <w:tcBorders>
              <w:top w:val="single" w:sz="6" w:space="0" w:color="969696"/>
              <w:left w:val="single" w:sz="6" w:space="0" w:color="969696"/>
              <w:bottom w:val="single" w:sz="6" w:space="0" w:color="969696"/>
              <w:right w:val="single" w:sz="6" w:space="0" w:color="969696"/>
            </w:tcBorders>
          </w:tcPr>
          <w:p w14:paraId="56FF8B5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offline discussion for CB: # 43_Email043-IAB_Traffic_at_Donor_and_Intermediate_nodes</w:t>
            </w:r>
          </w:p>
        </w:tc>
        <w:tc>
          <w:tcPr>
            <w:tcW w:w="3063" w:type="dxa"/>
            <w:tcBorders>
              <w:top w:val="single" w:sz="6" w:space="0" w:color="969696"/>
              <w:left w:val="single" w:sz="6" w:space="0" w:color="969696"/>
              <w:bottom w:val="single" w:sz="6" w:space="0" w:color="969696"/>
              <w:right w:val="single" w:sz="6" w:space="0" w:color="969696"/>
            </w:tcBorders>
          </w:tcPr>
          <w:p w14:paraId="24922A3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w:t>
            </w:r>
          </w:p>
        </w:tc>
      </w:tr>
      <w:tr w:rsidR="003D57B8" w14:paraId="50B654EE"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7801C2E3"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R3-201143</w:t>
            </w:r>
          </w:p>
        </w:tc>
        <w:tc>
          <w:tcPr>
            <w:tcW w:w="5332" w:type="dxa"/>
            <w:tcBorders>
              <w:top w:val="single" w:sz="6" w:space="0" w:color="969696"/>
              <w:left w:val="single" w:sz="6" w:space="0" w:color="969696"/>
              <w:bottom w:val="single" w:sz="6" w:space="0" w:color="969696"/>
              <w:right w:val="single" w:sz="6" w:space="0" w:color="969696"/>
            </w:tcBorders>
          </w:tcPr>
          <w:p w14:paraId="769E7466"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offline discussion for CB: # 44_Email044-IAB_IPaddr_mgmt</w:t>
            </w:r>
          </w:p>
        </w:tc>
        <w:tc>
          <w:tcPr>
            <w:tcW w:w="3063" w:type="dxa"/>
            <w:tcBorders>
              <w:top w:val="single" w:sz="6" w:space="0" w:color="969696"/>
              <w:left w:val="single" w:sz="6" w:space="0" w:color="969696"/>
              <w:bottom w:val="single" w:sz="6" w:space="0" w:color="969696"/>
              <w:right w:val="single" w:sz="6" w:space="0" w:color="969696"/>
            </w:tcBorders>
          </w:tcPr>
          <w:p w14:paraId="37E469A9"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3D57B8" w14:paraId="5464BED6"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7DE514CF"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R3-201144</w:t>
            </w:r>
          </w:p>
        </w:tc>
        <w:tc>
          <w:tcPr>
            <w:tcW w:w="5332" w:type="dxa"/>
            <w:tcBorders>
              <w:top w:val="single" w:sz="6" w:space="0" w:color="969696"/>
              <w:left w:val="single" w:sz="6" w:space="0" w:color="969696"/>
              <w:bottom w:val="single" w:sz="6" w:space="0" w:color="969696"/>
              <w:right w:val="single" w:sz="6" w:space="0" w:color="969696"/>
            </w:tcBorders>
          </w:tcPr>
          <w:p w14:paraId="585C4E0C"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offline discussion for CB: # 45_Email045-IAB_PHYlayer_param_F1AP</w:t>
            </w:r>
          </w:p>
        </w:tc>
        <w:tc>
          <w:tcPr>
            <w:tcW w:w="3063" w:type="dxa"/>
            <w:tcBorders>
              <w:top w:val="single" w:sz="6" w:space="0" w:color="969696"/>
              <w:left w:val="single" w:sz="6" w:space="0" w:color="969696"/>
              <w:bottom w:val="single" w:sz="6" w:space="0" w:color="969696"/>
              <w:right w:val="single" w:sz="6" w:space="0" w:color="969696"/>
            </w:tcBorders>
          </w:tcPr>
          <w:p w14:paraId="682AFE2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w:t>
            </w:r>
          </w:p>
        </w:tc>
      </w:tr>
      <w:tr w:rsidR="003D57B8" w14:paraId="1669AFCA"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37F9F913"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R3-201145</w:t>
            </w:r>
          </w:p>
        </w:tc>
        <w:tc>
          <w:tcPr>
            <w:tcW w:w="5332" w:type="dxa"/>
            <w:tcBorders>
              <w:top w:val="single" w:sz="6" w:space="0" w:color="969696"/>
              <w:left w:val="single" w:sz="6" w:space="0" w:color="969696"/>
              <w:bottom w:val="single" w:sz="6" w:space="0" w:color="969696"/>
              <w:right w:val="single" w:sz="6" w:space="0" w:color="969696"/>
            </w:tcBorders>
          </w:tcPr>
          <w:p w14:paraId="0BD525DF"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offline discussion for CB: # 47_Email047-IAB_DCoperation</w:t>
            </w:r>
          </w:p>
        </w:tc>
        <w:tc>
          <w:tcPr>
            <w:tcW w:w="3063" w:type="dxa"/>
            <w:tcBorders>
              <w:top w:val="single" w:sz="6" w:space="0" w:color="969696"/>
              <w:left w:val="single" w:sz="6" w:space="0" w:color="969696"/>
              <w:bottom w:val="single" w:sz="6" w:space="0" w:color="969696"/>
              <w:right w:val="single" w:sz="6" w:space="0" w:color="969696"/>
            </w:tcBorders>
          </w:tcPr>
          <w:p w14:paraId="0B1A98EF"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w:t>
            </w:r>
          </w:p>
        </w:tc>
      </w:tr>
      <w:tr w:rsidR="003D57B8" w14:paraId="0CA345AF"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F899D3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lastRenderedPageBreak/>
              <w:t>R3-201146</w:t>
            </w:r>
          </w:p>
        </w:tc>
        <w:tc>
          <w:tcPr>
            <w:tcW w:w="5332" w:type="dxa"/>
            <w:tcBorders>
              <w:top w:val="single" w:sz="6" w:space="0" w:color="969696"/>
              <w:left w:val="single" w:sz="6" w:space="0" w:color="969696"/>
              <w:bottom w:val="single" w:sz="6" w:space="0" w:color="969696"/>
              <w:right w:val="single" w:sz="6" w:space="0" w:color="969696"/>
            </w:tcBorders>
          </w:tcPr>
          <w:p w14:paraId="0D622A98"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offline discussion for CB: # 48_Email048-IAB_routing_AOB</w:t>
            </w:r>
          </w:p>
        </w:tc>
        <w:tc>
          <w:tcPr>
            <w:tcW w:w="3063" w:type="dxa"/>
            <w:tcBorders>
              <w:top w:val="single" w:sz="6" w:space="0" w:color="969696"/>
              <w:left w:val="single" w:sz="6" w:space="0" w:color="969696"/>
              <w:bottom w:val="single" w:sz="6" w:space="0" w:color="969696"/>
              <w:right w:val="single" w:sz="6" w:space="0" w:color="969696"/>
            </w:tcBorders>
          </w:tcPr>
          <w:p w14:paraId="0A08BF65"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3D57B8" w14:paraId="3362C66D"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EB502B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R3-201147</w:t>
            </w:r>
          </w:p>
        </w:tc>
        <w:tc>
          <w:tcPr>
            <w:tcW w:w="5332" w:type="dxa"/>
            <w:tcBorders>
              <w:top w:val="single" w:sz="6" w:space="0" w:color="969696"/>
              <w:left w:val="single" w:sz="6" w:space="0" w:color="969696"/>
              <w:bottom w:val="single" w:sz="6" w:space="0" w:color="969696"/>
              <w:right w:val="single" w:sz="6" w:space="0" w:color="969696"/>
            </w:tcBorders>
          </w:tcPr>
          <w:p w14:paraId="31354261"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offline discussion for CB: # 49_Email049-IAB_migration_criteria</w:t>
            </w:r>
          </w:p>
        </w:tc>
        <w:tc>
          <w:tcPr>
            <w:tcW w:w="3063" w:type="dxa"/>
            <w:tcBorders>
              <w:top w:val="single" w:sz="6" w:space="0" w:color="969696"/>
              <w:left w:val="single" w:sz="6" w:space="0" w:color="969696"/>
              <w:bottom w:val="single" w:sz="6" w:space="0" w:color="969696"/>
              <w:right w:val="single" w:sz="6" w:space="0" w:color="969696"/>
            </w:tcBorders>
          </w:tcPr>
          <w:p w14:paraId="6340434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w:t>
            </w:r>
          </w:p>
        </w:tc>
      </w:tr>
      <w:tr w:rsidR="003D57B8" w14:paraId="127AE8B5" w14:textId="77777777" w:rsidTr="003D57B8">
        <w:trPr>
          <w:trHeight w:val="434"/>
        </w:trPr>
        <w:tc>
          <w:tcPr>
            <w:tcW w:w="1450" w:type="dxa"/>
            <w:tcBorders>
              <w:top w:val="single" w:sz="6" w:space="0" w:color="969696"/>
              <w:left w:val="single" w:sz="6" w:space="0" w:color="969696"/>
              <w:bottom w:val="single" w:sz="6" w:space="0" w:color="969696"/>
              <w:right w:val="single" w:sz="6" w:space="0" w:color="969696"/>
            </w:tcBorders>
          </w:tcPr>
          <w:p w14:paraId="6F631B30"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R3-201148</w:t>
            </w:r>
          </w:p>
        </w:tc>
        <w:tc>
          <w:tcPr>
            <w:tcW w:w="5332" w:type="dxa"/>
            <w:tcBorders>
              <w:top w:val="single" w:sz="6" w:space="0" w:color="969696"/>
              <w:left w:val="single" w:sz="6" w:space="0" w:color="969696"/>
              <w:bottom w:val="single" w:sz="6" w:space="0" w:color="969696"/>
              <w:right w:val="single" w:sz="6" w:space="0" w:color="969696"/>
            </w:tcBorders>
          </w:tcPr>
          <w:p w14:paraId="4816E73D"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Summary of offline discussion for CB: # 50_Email050-IAB_migration_same_donor</w:t>
            </w:r>
          </w:p>
        </w:tc>
        <w:tc>
          <w:tcPr>
            <w:tcW w:w="3063" w:type="dxa"/>
            <w:tcBorders>
              <w:top w:val="single" w:sz="6" w:space="0" w:color="969696"/>
              <w:left w:val="single" w:sz="6" w:space="0" w:color="969696"/>
              <w:bottom w:val="single" w:sz="6" w:space="0" w:color="969696"/>
              <w:right w:val="single" w:sz="6" w:space="0" w:color="969696"/>
            </w:tcBorders>
          </w:tcPr>
          <w:p w14:paraId="31B1F118" w14:textId="77777777" w:rsidR="003D57B8" w:rsidRDefault="003D57B8">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CATT</w:t>
            </w:r>
          </w:p>
        </w:tc>
      </w:tr>
    </w:tbl>
    <w:p w14:paraId="71B7EA18" w14:textId="77777777" w:rsidR="00AE1DAA" w:rsidRDefault="00AE1DAA" w:rsidP="00584A06">
      <w:pPr>
        <w:rPr>
          <w:rFonts w:ascii="Calibri" w:hAnsi="Calibri" w:cs="Calibri"/>
          <w:b/>
          <w:u w:val="single"/>
          <w:lang w:eastAsia="zh-CN"/>
        </w:rPr>
      </w:pPr>
    </w:p>
    <w:p w14:paraId="6B2E4ADA" w14:textId="5E107E19" w:rsidR="00230D2F" w:rsidRDefault="00230D2F" w:rsidP="006523CF">
      <w:pPr>
        <w:rPr>
          <w:rFonts w:ascii="Calibri" w:hAnsi="Calibri" w:cs="Calibri"/>
          <w:b/>
          <w:u w:val="single"/>
          <w:lang w:eastAsia="zh-CN"/>
        </w:rPr>
      </w:pPr>
      <w:r>
        <w:rPr>
          <w:rFonts w:ascii="Calibri" w:hAnsi="Calibri" w:cs="Calibri"/>
          <w:b/>
          <w:u w:val="single"/>
          <w:lang w:eastAsia="zh-CN"/>
        </w:rPr>
        <w:t>RAN4 #9</w:t>
      </w:r>
      <w:r w:rsidR="00AE1748">
        <w:rPr>
          <w:rFonts w:ascii="Calibri" w:hAnsi="Calibri" w:cs="Calibri"/>
          <w:b/>
          <w:u w:val="single"/>
          <w:lang w:eastAsia="zh-CN"/>
        </w:rPr>
        <w:t>4e</w:t>
      </w:r>
    </w:p>
    <w:tbl>
      <w:tblPr>
        <w:tblW w:w="0" w:type="auto"/>
        <w:tblInd w:w="-38" w:type="dxa"/>
        <w:tblLayout w:type="fixed"/>
        <w:tblLook w:val="0000" w:firstRow="0" w:lastRow="0" w:firstColumn="0" w:lastColumn="0" w:noHBand="0" w:noVBand="0"/>
      </w:tblPr>
      <w:tblGrid>
        <w:gridCol w:w="1483"/>
        <w:gridCol w:w="5818"/>
        <w:gridCol w:w="2239"/>
      </w:tblGrid>
      <w:tr w:rsidR="00B71ED1" w14:paraId="1679FB28"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6B3C69E"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R4-2000051</w:t>
            </w:r>
          </w:p>
        </w:tc>
        <w:tc>
          <w:tcPr>
            <w:tcW w:w="5818" w:type="dxa"/>
            <w:tcBorders>
              <w:top w:val="single" w:sz="6" w:space="0" w:color="969696"/>
              <w:left w:val="single" w:sz="6" w:space="0" w:color="969696"/>
              <w:bottom w:val="single" w:sz="6" w:space="0" w:color="969696"/>
              <w:right w:val="single" w:sz="6" w:space="0" w:color="969696"/>
            </w:tcBorders>
          </w:tcPr>
          <w:p w14:paraId="49D7856C"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Definition of macro and micro IAB nodes from RRM perspective</w:t>
            </w:r>
          </w:p>
        </w:tc>
        <w:tc>
          <w:tcPr>
            <w:tcW w:w="2239" w:type="dxa"/>
            <w:tcBorders>
              <w:top w:val="single" w:sz="6" w:space="0" w:color="969696"/>
              <w:left w:val="single" w:sz="6" w:space="0" w:color="969696"/>
              <w:bottom w:val="single" w:sz="6" w:space="0" w:color="969696"/>
              <w:right w:val="single" w:sz="6" w:space="0" w:color="969696"/>
            </w:tcBorders>
          </w:tcPr>
          <w:p w14:paraId="6C265AE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529E7CC4"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0A4D9AA"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R4-2000052</w:t>
            </w:r>
          </w:p>
        </w:tc>
        <w:tc>
          <w:tcPr>
            <w:tcW w:w="5818" w:type="dxa"/>
            <w:tcBorders>
              <w:top w:val="single" w:sz="6" w:space="0" w:color="969696"/>
              <w:left w:val="single" w:sz="6" w:space="0" w:color="969696"/>
              <w:bottom w:val="single" w:sz="6" w:space="0" w:color="969696"/>
              <w:right w:val="single" w:sz="6" w:space="0" w:color="969696"/>
            </w:tcBorders>
          </w:tcPr>
          <w:p w14:paraId="2F3F281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MT timing requirements for IAB</w:t>
            </w:r>
          </w:p>
        </w:tc>
        <w:tc>
          <w:tcPr>
            <w:tcW w:w="2239" w:type="dxa"/>
            <w:tcBorders>
              <w:top w:val="single" w:sz="6" w:space="0" w:color="969696"/>
              <w:left w:val="single" w:sz="6" w:space="0" w:color="969696"/>
              <w:bottom w:val="single" w:sz="6" w:space="0" w:color="969696"/>
              <w:right w:val="single" w:sz="6" w:space="0" w:color="969696"/>
            </w:tcBorders>
          </w:tcPr>
          <w:p w14:paraId="24F1282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3FE60E1B"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25255D2C"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R4-2000053</w:t>
            </w:r>
          </w:p>
        </w:tc>
        <w:tc>
          <w:tcPr>
            <w:tcW w:w="5818" w:type="dxa"/>
            <w:tcBorders>
              <w:top w:val="single" w:sz="6" w:space="0" w:color="969696"/>
              <w:left w:val="single" w:sz="6" w:space="0" w:color="969696"/>
              <w:bottom w:val="single" w:sz="6" w:space="0" w:color="969696"/>
              <w:right w:val="single" w:sz="6" w:space="0" w:color="969696"/>
            </w:tcBorders>
          </w:tcPr>
          <w:p w14:paraId="25741F0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RLM requirements for IAB MT</w:t>
            </w:r>
          </w:p>
        </w:tc>
        <w:tc>
          <w:tcPr>
            <w:tcW w:w="2239" w:type="dxa"/>
            <w:tcBorders>
              <w:top w:val="single" w:sz="6" w:space="0" w:color="969696"/>
              <w:left w:val="single" w:sz="6" w:space="0" w:color="969696"/>
              <w:bottom w:val="single" w:sz="6" w:space="0" w:color="969696"/>
              <w:right w:val="single" w:sz="6" w:space="0" w:color="969696"/>
            </w:tcBorders>
          </w:tcPr>
          <w:p w14:paraId="72D7124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1F231DB2"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7B7FEA4"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R4-2000275</w:t>
            </w:r>
          </w:p>
        </w:tc>
        <w:tc>
          <w:tcPr>
            <w:tcW w:w="5818" w:type="dxa"/>
            <w:tcBorders>
              <w:top w:val="single" w:sz="6" w:space="0" w:color="969696"/>
              <w:left w:val="single" w:sz="6" w:space="0" w:color="969696"/>
              <w:bottom w:val="single" w:sz="6" w:space="0" w:color="969696"/>
              <w:right w:val="single" w:sz="6" w:space="0" w:color="969696"/>
            </w:tcBorders>
          </w:tcPr>
          <w:p w14:paraId="68B0DBC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TS38.174: IAB system parameters</w:t>
            </w:r>
          </w:p>
        </w:tc>
        <w:tc>
          <w:tcPr>
            <w:tcW w:w="2239" w:type="dxa"/>
            <w:tcBorders>
              <w:top w:val="single" w:sz="6" w:space="0" w:color="969696"/>
              <w:left w:val="single" w:sz="6" w:space="0" w:color="969696"/>
              <w:bottom w:val="single" w:sz="6" w:space="0" w:color="969696"/>
              <w:right w:val="single" w:sz="6" w:space="0" w:color="969696"/>
            </w:tcBorders>
          </w:tcPr>
          <w:p w14:paraId="63ED3BFC"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B71ED1" w14:paraId="26EF96C3"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213705C4"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R4-2000276</w:t>
            </w:r>
          </w:p>
        </w:tc>
        <w:tc>
          <w:tcPr>
            <w:tcW w:w="5818" w:type="dxa"/>
            <w:tcBorders>
              <w:top w:val="single" w:sz="6" w:space="0" w:color="969696"/>
              <w:left w:val="single" w:sz="6" w:space="0" w:color="969696"/>
              <w:bottom w:val="single" w:sz="6" w:space="0" w:color="969696"/>
              <w:right w:val="single" w:sz="6" w:space="0" w:color="969696"/>
            </w:tcBorders>
          </w:tcPr>
          <w:p w14:paraId="56E4EA5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Radiated transmit power and OTA output power for IAB-MT</w:t>
            </w:r>
          </w:p>
        </w:tc>
        <w:tc>
          <w:tcPr>
            <w:tcW w:w="2239" w:type="dxa"/>
            <w:tcBorders>
              <w:top w:val="single" w:sz="6" w:space="0" w:color="969696"/>
              <w:left w:val="single" w:sz="6" w:space="0" w:color="969696"/>
              <w:bottom w:val="single" w:sz="6" w:space="0" w:color="969696"/>
              <w:right w:val="single" w:sz="6" w:space="0" w:color="969696"/>
            </w:tcBorders>
          </w:tcPr>
          <w:p w14:paraId="26FF306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B71ED1" w14:paraId="5CC771FC"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077800B"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R4-2000277</w:t>
            </w:r>
          </w:p>
        </w:tc>
        <w:tc>
          <w:tcPr>
            <w:tcW w:w="5818" w:type="dxa"/>
            <w:tcBorders>
              <w:top w:val="single" w:sz="6" w:space="0" w:color="969696"/>
              <w:left w:val="single" w:sz="6" w:space="0" w:color="969696"/>
              <w:bottom w:val="single" w:sz="6" w:space="0" w:color="969696"/>
              <w:right w:val="single" w:sz="6" w:space="0" w:color="969696"/>
            </w:tcBorders>
          </w:tcPr>
          <w:p w14:paraId="1378119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OTA output power dynamic for IAB-MT</w:t>
            </w:r>
          </w:p>
        </w:tc>
        <w:tc>
          <w:tcPr>
            <w:tcW w:w="2239" w:type="dxa"/>
            <w:tcBorders>
              <w:top w:val="single" w:sz="6" w:space="0" w:color="969696"/>
              <w:left w:val="single" w:sz="6" w:space="0" w:color="969696"/>
              <w:bottom w:val="single" w:sz="6" w:space="0" w:color="969696"/>
              <w:right w:val="single" w:sz="6" w:space="0" w:color="969696"/>
            </w:tcBorders>
          </w:tcPr>
          <w:p w14:paraId="0047C7C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B71ED1" w14:paraId="2B9C33C2"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A6CAAD6"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R4-2000278</w:t>
            </w:r>
          </w:p>
        </w:tc>
        <w:tc>
          <w:tcPr>
            <w:tcW w:w="5818" w:type="dxa"/>
            <w:tcBorders>
              <w:top w:val="single" w:sz="6" w:space="0" w:color="969696"/>
              <w:left w:val="single" w:sz="6" w:space="0" w:color="969696"/>
              <w:bottom w:val="single" w:sz="6" w:space="0" w:color="969696"/>
              <w:right w:val="single" w:sz="6" w:space="0" w:color="969696"/>
            </w:tcBorders>
          </w:tcPr>
          <w:p w14:paraId="65E2B73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OTA transmit signal quality for IAB-MT</w:t>
            </w:r>
          </w:p>
        </w:tc>
        <w:tc>
          <w:tcPr>
            <w:tcW w:w="2239" w:type="dxa"/>
            <w:tcBorders>
              <w:top w:val="single" w:sz="6" w:space="0" w:color="969696"/>
              <w:left w:val="single" w:sz="6" w:space="0" w:color="969696"/>
              <w:bottom w:val="single" w:sz="6" w:space="0" w:color="969696"/>
              <w:right w:val="single" w:sz="6" w:space="0" w:color="969696"/>
            </w:tcBorders>
          </w:tcPr>
          <w:p w14:paraId="459CCE1E"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B71ED1" w14:paraId="3BDCDFB9"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227A71AB"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R4-2000279</w:t>
            </w:r>
          </w:p>
        </w:tc>
        <w:tc>
          <w:tcPr>
            <w:tcW w:w="5818" w:type="dxa"/>
            <w:tcBorders>
              <w:top w:val="single" w:sz="6" w:space="0" w:color="969696"/>
              <w:left w:val="single" w:sz="6" w:space="0" w:color="969696"/>
              <w:bottom w:val="single" w:sz="6" w:space="0" w:color="969696"/>
              <w:right w:val="single" w:sz="6" w:space="0" w:color="969696"/>
            </w:tcBorders>
          </w:tcPr>
          <w:p w14:paraId="4E677EF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OTA Unwanted emission for IAB-MT</w:t>
            </w:r>
          </w:p>
        </w:tc>
        <w:tc>
          <w:tcPr>
            <w:tcW w:w="2239" w:type="dxa"/>
            <w:tcBorders>
              <w:top w:val="single" w:sz="6" w:space="0" w:color="969696"/>
              <w:left w:val="single" w:sz="6" w:space="0" w:color="969696"/>
              <w:bottom w:val="single" w:sz="6" w:space="0" w:color="969696"/>
              <w:right w:val="single" w:sz="6" w:space="0" w:color="969696"/>
            </w:tcBorders>
          </w:tcPr>
          <w:p w14:paraId="737DCAE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B71ED1" w14:paraId="2C516639"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237F88DC"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R4-2000280</w:t>
            </w:r>
          </w:p>
        </w:tc>
        <w:tc>
          <w:tcPr>
            <w:tcW w:w="5818" w:type="dxa"/>
            <w:tcBorders>
              <w:top w:val="single" w:sz="6" w:space="0" w:color="969696"/>
              <w:left w:val="single" w:sz="6" w:space="0" w:color="969696"/>
              <w:bottom w:val="single" w:sz="6" w:space="0" w:color="969696"/>
              <w:right w:val="single" w:sz="6" w:space="0" w:color="969696"/>
            </w:tcBorders>
          </w:tcPr>
          <w:p w14:paraId="6EB232C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OTA REFSENS for IAB-MT</w:t>
            </w:r>
          </w:p>
        </w:tc>
        <w:tc>
          <w:tcPr>
            <w:tcW w:w="2239" w:type="dxa"/>
            <w:tcBorders>
              <w:top w:val="single" w:sz="6" w:space="0" w:color="969696"/>
              <w:left w:val="single" w:sz="6" w:space="0" w:color="969696"/>
              <w:bottom w:val="single" w:sz="6" w:space="0" w:color="969696"/>
              <w:right w:val="single" w:sz="6" w:space="0" w:color="969696"/>
            </w:tcBorders>
          </w:tcPr>
          <w:p w14:paraId="45536B8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B71ED1" w14:paraId="008F254C"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49CB716C"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R4-2000281</w:t>
            </w:r>
          </w:p>
        </w:tc>
        <w:tc>
          <w:tcPr>
            <w:tcW w:w="5818" w:type="dxa"/>
            <w:tcBorders>
              <w:top w:val="single" w:sz="6" w:space="0" w:color="969696"/>
              <w:left w:val="single" w:sz="6" w:space="0" w:color="969696"/>
              <w:bottom w:val="single" w:sz="6" w:space="0" w:color="969696"/>
              <w:right w:val="single" w:sz="6" w:space="0" w:color="969696"/>
            </w:tcBorders>
          </w:tcPr>
          <w:p w14:paraId="1CCB187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Receiver dynamic range for FR2 IAB</w:t>
            </w:r>
          </w:p>
        </w:tc>
        <w:tc>
          <w:tcPr>
            <w:tcW w:w="2239" w:type="dxa"/>
            <w:tcBorders>
              <w:top w:val="single" w:sz="6" w:space="0" w:color="969696"/>
              <w:left w:val="single" w:sz="6" w:space="0" w:color="969696"/>
              <w:bottom w:val="single" w:sz="6" w:space="0" w:color="969696"/>
              <w:right w:val="single" w:sz="6" w:space="0" w:color="969696"/>
            </w:tcBorders>
          </w:tcPr>
          <w:p w14:paraId="3676A47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B71ED1" w14:paraId="7DC7E127"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0E968877"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R4-2000282</w:t>
            </w:r>
          </w:p>
        </w:tc>
        <w:tc>
          <w:tcPr>
            <w:tcW w:w="5818" w:type="dxa"/>
            <w:tcBorders>
              <w:top w:val="single" w:sz="6" w:space="0" w:color="969696"/>
              <w:left w:val="single" w:sz="6" w:space="0" w:color="969696"/>
              <w:bottom w:val="single" w:sz="6" w:space="0" w:color="969696"/>
              <w:right w:val="single" w:sz="6" w:space="0" w:color="969696"/>
            </w:tcBorders>
          </w:tcPr>
          <w:p w14:paraId="3FFDE50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OTA in-band selectivity for IAB-MT</w:t>
            </w:r>
          </w:p>
        </w:tc>
        <w:tc>
          <w:tcPr>
            <w:tcW w:w="2239" w:type="dxa"/>
            <w:tcBorders>
              <w:top w:val="single" w:sz="6" w:space="0" w:color="969696"/>
              <w:left w:val="single" w:sz="6" w:space="0" w:color="969696"/>
              <w:bottom w:val="single" w:sz="6" w:space="0" w:color="969696"/>
              <w:right w:val="single" w:sz="6" w:space="0" w:color="969696"/>
            </w:tcBorders>
          </w:tcPr>
          <w:p w14:paraId="0A47C11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B71ED1" w14:paraId="5CE07E1D"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81585C8"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R4-2000283</w:t>
            </w:r>
          </w:p>
        </w:tc>
        <w:tc>
          <w:tcPr>
            <w:tcW w:w="5818" w:type="dxa"/>
            <w:tcBorders>
              <w:top w:val="single" w:sz="6" w:space="0" w:color="969696"/>
              <w:left w:val="single" w:sz="6" w:space="0" w:color="969696"/>
              <w:bottom w:val="single" w:sz="6" w:space="0" w:color="969696"/>
              <w:right w:val="single" w:sz="6" w:space="0" w:color="969696"/>
            </w:tcBorders>
          </w:tcPr>
          <w:p w14:paraId="6CBA4A28"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OTA spurious emission for IAB</w:t>
            </w:r>
          </w:p>
        </w:tc>
        <w:tc>
          <w:tcPr>
            <w:tcW w:w="2239" w:type="dxa"/>
            <w:tcBorders>
              <w:top w:val="single" w:sz="6" w:space="0" w:color="969696"/>
              <w:left w:val="single" w:sz="6" w:space="0" w:color="969696"/>
              <w:bottom w:val="single" w:sz="6" w:space="0" w:color="969696"/>
              <w:right w:val="single" w:sz="6" w:space="0" w:color="969696"/>
            </w:tcBorders>
          </w:tcPr>
          <w:p w14:paraId="41BBCE2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B71ED1" w14:paraId="10AD19A0"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2B531779"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R4-2000284</w:t>
            </w:r>
          </w:p>
        </w:tc>
        <w:tc>
          <w:tcPr>
            <w:tcW w:w="5818" w:type="dxa"/>
            <w:tcBorders>
              <w:top w:val="single" w:sz="6" w:space="0" w:color="969696"/>
              <w:left w:val="single" w:sz="6" w:space="0" w:color="969696"/>
              <w:bottom w:val="single" w:sz="6" w:space="0" w:color="969696"/>
              <w:right w:val="single" w:sz="6" w:space="0" w:color="969696"/>
            </w:tcBorders>
          </w:tcPr>
          <w:p w14:paraId="2DB836E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OTA in-channel selectivity for IAB</w:t>
            </w:r>
          </w:p>
        </w:tc>
        <w:tc>
          <w:tcPr>
            <w:tcW w:w="2239" w:type="dxa"/>
            <w:tcBorders>
              <w:top w:val="single" w:sz="6" w:space="0" w:color="969696"/>
              <w:left w:val="single" w:sz="6" w:space="0" w:color="969696"/>
              <w:bottom w:val="single" w:sz="6" w:space="0" w:color="969696"/>
              <w:right w:val="single" w:sz="6" w:space="0" w:color="969696"/>
            </w:tcBorders>
          </w:tcPr>
          <w:p w14:paraId="0F1E18E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B71ED1" w14:paraId="40CD805E"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BBCD734"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R4-2000618</w:t>
            </w:r>
          </w:p>
        </w:tc>
        <w:tc>
          <w:tcPr>
            <w:tcW w:w="5818" w:type="dxa"/>
            <w:tcBorders>
              <w:top w:val="single" w:sz="6" w:space="0" w:color="969696"/>
              <w:left w:val="single" w:sz="6" w:space="0" w:color="969696"/>
              <w:bottom w:val="single" w:sz="6" w:space="0" w:color="969696"/>
              <w:right w:val="single" w:sz="6" w:space="0" w:color="969696"/>
            </w:tcBorders>
          </w:tcPr>
          <w:p w14:paraId="7698DC0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frequency error requirement</w:t>
            </w:r>
          </w:p>
        </w:tc>
        <w:tc>
          <w:tcPr>
            <w:tcW w:w="2239" w:type="dxa"/>
            <w:tcBorders>
              <w:top w:val="single" w:sz="6" w:space="0" w:color="969696"/>
              <w:left w:val="single" w:sz="6" w:space="0" w:color="969696"/>
              <w:bottom w:val="single" w:sz="6" w:space="0" w:color="969696"/>
              <w:right w:val="single" w:sz="6" w:space="0" w:color="969696"/>
            </w:tcBorders>
          </w:tcPr>
          <w:p w14:paraId="613EC9B8"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CATT</w:t>
            </w:r>
          </w:p>
        </w:tc>
      </w:tr>
      <w:tr w:rsidR="00B71ED1" w14:paraId="39506BE5"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26C27EE6"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R4-2000619</w:t>
            </w:r>
          </w:p>
        </w:tc>
        <w:tc>
          <w:tcPr>
            <w:tcW w:w="5818" w:type="dxa"/>
            <w:tcBorders>
              <w:top w:val="single" w:sz="6" w:space="0" w:color="969696"/>
              <w:left w:val="single" w:sz="6" w:space="0" w:color="969696"/>
              <w:bottom w:val="single" w:sz="6" w:space="0" w:color="969696"/>
              <w:right w:val="single" w:sz="6" w:space="0" w:color="969696"/>
            </w:tcBorders>
          </w:tcPr>
          <w:p w14:paraId="0E8B14D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of IAB MT power control accuracy requirement</w:t>
            </w:r>
          </w:p>
        </w:tc>
        <w:tc>
          <w:tcPr>
            <w:tcW w:w="2239" w:type="dxa"/>
            <w:tcBorders>
              <w:top w:val="single" w:sz="6" w:space="0" w:color="969696"/>
              <w:left w:val="single" w:sz="6" w:space="0" w:color="969696"/>
              <w:bottom w:val="single" w:sz="6" w:space="0" w:color="969696"/>
              <w:right w:val="single" w:sz="6" w:space="0" w:color="969696"/>
            </w:tcBorders>
          </w:tcPr>
          <w:p w14:paraId="08AB93C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CATT</w:t>
            </w:r>
          </w:p>
        </w:tc>
      </w:tr>
      <w:tr w:rsidR="00B71ED1" w14:paraId="6521DBDB" w14:textId="77777777" w:rsidTr="00B71ED1">
        <w:trPr>
          <w:trHeight w:val="434"/>
        </w:trPr>
        <w:tc>
          <w:tcPr>
            <w:tcW w:w="1483" w:type="dxa"/>
            <w:tcBorders>
              <w:top w:val="single" w:sz="6" w:space="0" w:color="969696"/>
              <w:left w:val="single" w:sz="6" w:space="0" w:color="969696"/>
              <w:bottom w:val="single" w:sz="6" w:space="0" w:color="969696"/>
              <w:right w:val="single" w:sz="6" w:space="0" w:color="969696"/>
            </w:tcBorders>
          </w:tcPr>
          <w:p w14:paraId="5D47F1A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R4-2000652</w:t>
            </w:r>
          </w:p>
        </w:tc>
        <w:tc>
          <w:tcPr>
            <w:tcW w:w="5818" w:type="dxa"/>
            <w:tcBorders>
              <w:top w:val="single" w:sz="6" w:space="0" w:color="969696"/>
              <w:left w:val="single" w:sz="6" w:space="0" w:color="969696"/>
              <w:bottom w:val="single" w:sz="6" w:space="0" w:color="969696"/>
              <w:right w:val="single" w:sz="6" w:space="0" w:color="969696"/>
            </w:tcBorders>
          </w:tcPr>
          <w:p w14:paraId="2C0F709C"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RLM requirement for IAB-MT</w:t>
            </w:r>
          </w:p>
        </w:tc>
        <w:tc>
          <w:tcPr>
            <w:tcW w:w="2239" w:type="dxa"/>
            <w:tcBorders>
              <w:top w:val="single" w:sz="6" w:space="0" w:color="969696"/>
              <w:left w:val="single" w:sz="6" w:space="0" w:color="969696"/>
              <w:bottom w:val="single" w:sz="6" w:space="0" w:color="969696"/>
              <w:right w:val="single" w:sz="6" w:space="0" w:color="969696"/>
            </w:tcBorders>
          </w:tcPr>
          <w:p w14:paraId="675FE6B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 Electronics Co., Ltd</w:t>
            </w:r>
          </w:p>
        </w:tc>
      </w:tr>
      <w:tr w:rsidR="00B71ED1" w14:paraId="3D0AF00E" w14:textId="77777777" w:rsidTr="00B71ED1">
        <w:trPr>
          <w:trHeight w:val="653"/>
        </w:trPr>
        <w:tc>
          <w:tcPr>
            <w:tcW w:w="1483" w:type="dxa"/>
            <w:tcBorders>
              <w:top w:val="single" w:sz="6" w:space="0" w:color="969696"/>
              <w:left w:val="single" w:sz="6" w:space="0" w:color="969696"/>
              <w:bottom w:val="single" w:sz="6" w:space="0" w:color="969696"/>
              <w:right w:val="single" w:sz="6" w:space="0" w:color="969696"/>
            </w:tcBorders>
          </w:tcPr>
          <w:p w14:paraId="5EFC4C4E"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R4-2000824</w:t>
            </w:r>
          </w:p>
        </w:tc>
        <w:tc>
          <w:tcPr>
            <w:tcW w:w="5818" w:type="dxa"/>
            <w:tcBorders>
              <w:top w:val="single" w:sz="6" w:space="0" w:color="969696"/>
              <w:left w:val="single" w:sz="6" w:space="0" w:color="969696"/>
              <w:bottom w:val="single" w:sz="6" w:space="0" w:color="969696"/>
              <w:right w:val="single" w:sz="6" w:space="0" w:color="969696"/>
            </w:tcBorders>
          </w:tcPr>
          <w:p w14:paraId="10082DD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FR1 IAB frequency band</w:t>
            </w:r>
          </w:p>
        </w:tc>
        <w:tc>
          <w:tcPr>
            <w:tcW w:w="2239" w:type="dxa"/>
            <w:tcBorders>
              <w:top w:val="single" w:sz="6" w:space="0" w:color="969696"/>
              <w:left w:val="single" w:sz="6" w:space="0" w:color="969696"/>
              <w:bottom w:val="single" w:sz="6" w:space="0" w:color="969696"/>
              <w:right w:val="single" w:sz="6" w:space="0" w:color="969696"/>
            </w:tcBorders>
          </w:tcPr>
          <w:p w14:paraId="24D290D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 China Telecom, China Unicom, BT plc</w:t>
            </w:r>
          </w:p>
        </w:tc>
      </w:tr>
      <w:tr w:rsidR="00B71ED1" w14:paraId="1748E266"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7A81729"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R4-2000889</w:t>
            </w:r>
          </w:p>
        </w:tc>
        <w:tc>
          <w:tcPr>
            <w:tcW w:w="5818" w:type="dxa"/>
            <w:tcBorders>
              <w:top w:val="single" w:sz="6" w:space="0" w:color="969696"/>
              <w:left w:val="single" w:sz="6" w:space="0" w:color="969696"/>
              <w:bottom w:val="single" w:sz="6" w:space="0" w:color="969696"/>
              <w:right w:val="single" w:sz="6" w:space="0" w:color="969696"/>
            </w:tcBorders>
          </w:tcPr>
          <w:p w14:paraId="368D641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RLM requirement for IAB-MT</w:t>
            </w:r>
          </w:p>
        </w:tc>
        <w:tc>
          <w:tcPr>
            <w:tcW w:w="2239" w:type="dxa"/>
            <w:tcBorders>
              <w:top w:val="single" w:sz="6" w:space="0" w:color="969696"/>
              <w:left w:val="single" w:sz="6" w:space="0" w:color="969696"/>
              <w:bottom w:val="single" w:sz="6" w:space="0" w:color="969696"/>
              <w:right w:val="single" w:sz="6" w:space="0" w:color="969696"/>
            </w:tcBorders>
          </w:tcPr>
          <w:p w14:paraId="6945011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B71ED1" w14:paraId="206520EC"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2221841"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R4-2000890</w:t>
            </w:r>
          </w:p>
        </w:tc>
        <w:tc>
          <w:tcPr>
            <w:tcW w:w="5818" w:type="dxa"/>
            <w:tcBorders>
              <w:top w:val="single" w:sz="6" w:space="0" w:color="969696"/>
              <w:left w:val="single" w:sz="6" w:space="0" w:color="969696"/>
              <w:bottom w:val="single" w:sz="6" w:space="0" w:color="969696"/>
              <w:right w:val="single" w:sz="6" w:space="0" w:color="969696"/>
            </w:tcBorders>
          </w:tcPr>
          <w:p w14:paraId="51094E1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BFD and CBD requirement for IAB-MT</w:t>
            </w:r>
          </w:p>
        </w:tc>
        <w:tc>
          <w:tcPr>
            <w:tcW w:w="2239" w:type="dxa"/>
            <w:tcBorders>
              <w:top w:val="single" w:sz="6" w:space="0" w:color="969696"/>
              <w:left w:val="single" w:sz="6" w:space="0" w:color="969696"/>
              <w:bottom w:val="single" w:sz="6" w:space="0" w:color="969696"/>
              <w:right w:val="single" w:sz="6" w:space="0" w:color="969696"/>
            </w:tcBorders>
          </w:tcPr>
          <w:p w14:paraId="6D06292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Samsung</w:t>
            </w:r>
          </w:p>
        </w:tc>
      </w:tr>
      <w:tr w:rsidR="00B71ED1" w14:paraId="3964D7FF"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2ACC54A"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R4-2000900</w:t>
            </w:r>
          </w:p>
        </w:tc>
        <w:tc>
          <w:tcPr>
            <w:tcW w:w="5818" w:type="dxa"/>
            <w:tcBorders>
              <w:top w:val="single" w:sz="6" w:space="0" w:color="969696"/>
              <w:left w:val="single" w:sz="6" w:space="0" w:color="969696"/>
              <w:bottom w:val="single" w:sz="6" w:space="0" w:color="969696"/>
              <w:right w:val="single" w:sz="6" w:space="0" w:color="969696"/>
            </w:tcBorders>
          </w:tcPr>
          <w:p w14:paraId="191993A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IAB Conducted Requirements</w:t>
            </w:r>
          </w:p>
        </w:tc>
        <w:tc>
          <w:tcPr>
            <w:tcW w:w="2239" w:type="dxa"/>
            <w:tcBorders>
              <w:top w:val="single" w:sz="6" w:space="0" w:color="969696"/>
              <w:left w:val="single" w:sz="6" w:space="0" w:color="969696"/>
              <w:bottom w:val="single" w:sz="6" w:space="0" w:color="969696"/>
              <w:right w:val="single" w:sz="6" w:space="0" w:color="969696"/>
            </w:tcBorders>
          </w:tcPr>
          <w:p w14:paraId="054168F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CMCC</w:t>
            </w:r>
          </w:p>
        </w:tc>
      </w:tr>
      <w:tr w:rsidR="00B71ED1" w14:paraId="1239280C"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CBF2CAC"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R4-2000901</w:t>
            </w:r>
          </w:p>
        </w:tc>
        <w:tc>
          <w:tcPr>
            <w:tcW w:w="5818" w:type="dxa"/>
            <w:tcBorders>
              <w:top w:val="single" w:sz="6" w:space="0" w:color="969696"/>
              <w:left w:val="single" w:sz="6" w:space="0" w:color="969696"/>
              <w:bottom w:val="single" w:sz="6" w:space="0" w:color="969696"/>
              <w:right w:val="single" w:sz="6" w:space="0" w:color="969696"/>
            </w:tcBorders>
          </w:tcPr>
          <w:p w14:paraId="7D21B6E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IAB Radiated Tx Requirements</w:t>
            </w:r>
          </w:p>
        </w:tc>
        <w:tc>
          <w:tcPr>
            <w:tcW w:w="2239" w:type="dxa"/>
            <w:tcBorders>
              <w:top w:val="single" w:sz="6" w:space="0" w:color="969696"/>
              <w:left w:val="single" w:sz="6" w:space="0" w:color="969696"/>
              <w:bottom w:val="single" w:sz="6" w:space="0" w:color="969696"/>
              <w:right w:val="single" w:sz="6" w:space="0" w:color="969696"/>
            </w:tcBorders>
          </w:tcPr>
          <w:p w14:paraId="1173601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CMCC</w:t>
            </w:r>
          </w:p>
        </w:tc>
      </w:tr>
      <w:tr w:rsidR="00B71ED1" w14:paraId="5371905D"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5C20CDB"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R4-2000964</w:t>
            </w:r>
          </w:p>
        </w:tc>
        <w:tc>
          <w:tcPr>
            <w:tcW w:w="5818" w:type="dxa"/>
            <w:tcBorders>
              <w:top w:val="single" w:sz="6" w:space="0" w:color="969696"/>
              <w:left w:val="single" w:sz="6" w:space="0" w:color="969696"/>
              <w:bottom w:val="single" w:sz="6" w:space="0" w:color="969696"/>
              <w:right w:val="single" w:sz="6" w:space="0" w:color="969696"/>
            </w:tcBorders>
          </w:tcPr>
          <w:p w14:paraId="707405B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DU RF Requirements</w:t>
            </w:r>
          </w:p>
        </w:tc>
        <w:tc>
          <w:tcPr>
            <w:tcW w:w="2239" w:type="dxa"/>
            <w:tcBorders>
              <w:top w:val="single" w:sz="6" w:space="0" w:color="969696"/>
              <w:left w:val="single" w:sz="6" w:space="0" w:color="969696"/>
              <w:bottom w:val="single" w:sz="6" w:space="0" w:color="969696"/>
              <w:right w:val="single" w:sz="6" w:space="0" w:color="969696"/>
            </w:tcBorders>
          </w:tcPr>
          <w:p w14:paraId="2E0D689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B71ED1" w14:paraId="79601DCE"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46BC2C22"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R4-2000965</w:t>
            </w:r>
          </w:p>
        </w:tc>
        <w:tc>
          <w:tcPr>
            <w:tcW w:w="5818" w:type="dxa"/>
            <w:tcBorders>
              <w:top w:val="single" w:sz="6" w:space="0" w:color="969696"/>
              <w:left w:val="single" w:sz="6" w:space="0" w:color="969696"/>
              <w:bottom w:val="single" w:sz="6" w:space="0" w:color="969696"/>
              <w:right w:val="single" w:sz="6" w:space="0" w:color="969696"/>
            </w:tcBorders>
          </w:tcPr>
          <w:p w14:paraId="3BF5E0D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MT RF Requirements</w:t>
            </w:r>
          </w:p>
        </w:tc>
        <w:tc>
          <w:tcPr>
            <w:tcW w:w="2239" w:type="dxa"/>
            <w:tcBorders>
              <w:top w:val="single" w:sz="6" w:space="0" w:color="969696"/>
              <w:left w:val="single" w:sz="6" w:space="0" w:color="969696"/>
              <w:bottom w:val="single" w:sz="6" w:space="0" w:color="969696"/>
              <w:right w:val="single" w:sz="6" w:space="0" w:color="969696"/>
            </w:tcBorders>
          </w:tcPr>
          <w:p w14:paraId="62BFF67E"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B71ED1" w14:paraId="6BF63330"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7646676"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R4-2000972</w:t>
            </w:r>
          </w:p>
        </w:tc>
        <w:tc>
          <w:tcPr>
            <w:tcW w:w="5818" w:type="dxa"/>
            <w:tcBorders>
              <w:top w:val="single" w:sz="6" w:space="0" w:color="969696"/>
              <w:left w:val="single" w:sz="6" w:space="0" w:color="969696"/>
              <w:bottom w:val="single" w:sz="6" w:space="0" w:color="969696"/>
              <w:right w:val="single" w:sz="6" w:space="0" w:color="969696"/>
            </w:tcBorders>
          </w:tcPr>
          <w:p w14:paraId="61BBBC2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simulation results for FR1 IAB coexistence study</w:t>
            </w:r>
          </w:p>
        </w:tc>
        <w:tc>
          <w:tcPr>
            <w:tcW w:w="2239" w:type="dxa"/>
            <w:tcBorders>
              <w:top w:val="single" w:sz="6" w:space="0" w:color="969696"/>
              <w:left w:val="single" w:sz="6" w:space="0" w:color="969696"/>
              <w:bottom w:val="single" w:sz="6" w:space="0" w:color="969696"/>
              <w:right w:val="single" w:sz="6" w:space="0" w:color="969696"/>
            </w:tcBorders>
          </w:tcPr>
          <w:p w14:paraId="7A2EAED6"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4B6D6A5B"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F16A48F"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R4-2000973</w:t>
            </w:r>
          </w:p>
        </w:tc>
        <w:tc>
          <w:tcPr>
            <w:tcW w:w="5818" w:type="dxa"/>
            <w:tcBorders>
              <w:top w:val="single" w:sz="6" w:space="0" w:color="969696"/>
              <w:left w:val="single" w:sz="6" w:space="0" w:color="969696"/>
              <w:bottom w:val="single" w:sz="6" w:space="0" w:color="969696"/>
              <w:right w:val="single" w:sz="6" w:space="0" w:color="969696"/>
            </w:tcBorders>
          </w:tcPr>
          <w:p w14:paraId="02B3DFF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simulation results for FR2 IAB coexistence study</w:t>
            </w:r>
          </w:p>
        </w:tc>
        <w:tc>
          <w:tcPr>
            <w:tcW w:w="2239" w:type="dxa"/>
            <w:tcBorders>
              <w:top w:val="single" w:sz="6" w:space="0" w:color="969696"/>
              <w:left w:val="single" w:sz="6" w:space="0" w:color="969696"/>
              <w:bottom w:val="single" w:sz="6" w:space="0" w:color="969696"/>
              <w:right w:val="single" w:sz="6" w:space="0" w:color="969696"/>
            </w:tcBorders>
          </w:tcPr>
          <w:p w14:paraId="49A49ED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1AF7D5F3"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F95F8E7"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R4-2000974</w:t>
            </w:r>
          </w:p>
        </w:tc>
        <w:tc>
          <w:tcPr>
            <w:tcW w:w="5818" w:type="dxa"/>
            <w:tcBorders>
              <w:top w:val="single" w:sz="6" w:space="0" w:color="969696"/>
              <w:left w:val="single" w:sz="6" w:space="0" w:color="969696"/>
              <w:bottom w:val="single" w:sz="6" w:space="0" w:color="969696"/>
              <w:right w:val="single" w:sz="6" w:space="0" w:color="969696"/>
            </w:tcBorders>
          </w:tcPr>
          <w:p w14:paraId="777A999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IAB MT channel bandwidth</w:t>
            </w:r>
          </w:p>
        </w:tc>
        <w:tc>
          <w:tcPr>
            <w:tcW w:w="2239" w:type="dxa"/>
            <w:tcBorders>
              <w:top w:val="single" w:sz="6" w:space="0" w:color="969696"/>
              <w:left w:val="single" w:sz="6" w:space="0" w:color="969696"/>
              <w:bottom w:val="single" w:sz="6" w:space="0" w:color="969696"/>
              <w:right w:val="single" w:sz="6" w:space="0" w:color="969696"/>
            </w:tcBorders>
          </w:tcPr>
          <w:p w14:paraId="3562663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35A1DDCB"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0D784D3"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R4-2000975</w:t>
            </w:r>
          </w:p>
        </w:tc>
        <w:tc>
          <w:tcPr>
            <w:tcW w:w="5818" w:type="dxa"/>
            <w:tcBorders>
              <w:top w:val="single" w:sz="6" w:space="0" w:color="969696"/>
              <w:left w:val="single" w:sz="6" w:space="0" w:color="969696"/>
              <w:bottom w:val="single" w:sz="6" w:space="0" w:color="969696"/>
              <w:right w:val="single" w:sz="6" w:space="0" w:color="969696"/>
            </w:tcBorders>
          </w:tcPr>
          <w:p w14:paraId="570F594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frequency error requirement for IAB</w:t>
            </w:r>
          </w:p>
        </w:tc>
        <w:tc>
          <w:tcPr>
            <w:tcW w:w="2239" w:type="dxa"/>
            <w:tcBorders>
              <w:top w:val="single" w:sz="6" w:space="0" w:color="969696"/>
              <w:left w:val="single" w:sz="6" w:space="0" w:color="969696"/>
              <w:bottom w:val="single" w:sz="6" w:space="0" w:color="969696"/>
              <w:right w:val="single" w:sz="6" w:space="0" w:color="969696"/>
            </w:tcBorders>
          </w:tcPr>
          <w:p w14:paraId="02E2108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23A1D572"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DC69628"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R4-2000976</w:t>
            </w:r>
          </w:p>
        </w:tc>
        <w:tc>
          <w:tcPr>
            <w:tcW w:w="5818" w:type="dxa"/>
            <w:tcBorders>
              <w:top w:val="single" w:sz="6" w:space="0" w:color="969696"/>
              <w:left w:val="single" w:sz="6" w:space="0" w:color="969696"/>
              <w:bottom w:val="single" w:sz="6" w:space="0" w:color="969696"/>
              <w:right w:val="single" w:sz="6" w:space="0" w:color="969696"/>
            </w:tcBorders>
          </w:tcPr>
          <w:p w14:paraId="667B4C1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switching time for IAB DU and MT</w:t>
            </w:r>
          </w:p>
        </w:tc>
        <w:tc>
          <w:tcPr>
            <w:tcW w:w="2239" w:type="dxa"/>
            <w:tcBorders>
              <w:top w:val="single" w:sz="6" w:space="0" w:color="969696"/>
              <w:left w:val="single" w:sz="6" w:space="0" w:color="969696"/>
              <w:bottom w:val="single" w:sz="6" w:space="0" w:color="969696"/>
              <w:right w:val="single" w:sz="6" w:space="0" w:color="969696"/>
            </w:tcBorders>
          </w:tcPr>
          <w:p w14:paraId="23237DE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194BD25D"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28637AE"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R4-2000977</w:t>
            </w:r>
          </w:p>
        </w:tc>
        <w:tc>
          <w:tcPr>
            <w:tcW w:w="5818" w:type="dxa"/>
            <w:tcBorders>
              <w:top w:val="single" w:sz="6" w:space="0" w:color="969696"/>
              <w:left w:val="single" w:sz="6" w:space="0" w:color="969696"/>
              <w:bottom w:val="single" w:sz="6" w:space="0" w:color="969696"/>
              <w:right w:val="single" w:sz="6" w:space="0" w:color="969696"/>
            </w:tcBorders>
          </w:tcPr>
          <w:p w14:paraId="4212C9B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In-band blocking for FR1 IAB MT</w:t>
            </w:r>
          </w:p>
        </w:tc>
        <w:tc>
          <w:tcPr>
            <w:tcW w:w="2239" w:type="dxa"/>
            <w:tcBorders>
              <w:top w:val="single" w:sz="6" w:space="0" w:color="969696"/>
              <w:left w:val="single" w:sz="6" w:space="0" w:color="969696"/>
              <w:bottom w:val="single" w:sz="6" w:space="0" w:color="969696"/>
              <w:right w:val="single" w:sz="6" w:space="0" w:color="969696"/>
            </w:tcBorders>
          </w:tcPr>
          <w:p w14:paraId="65D0E0C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2F234309"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0CD209BD"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R4-2000978</w:t>
            </w:r>
          </w:p>
        </w:tc>
        <w:tc>
          <w:tcPr>
            <w:tcW w:w="5818" w:type="dxa"/>
            <w:tcBorders>
              <w:top w:val="single" w:sz="6" w:space="0" w:color="969696"/>
              <w:left w:val="single" w:sz="6" w:space="0" w:color="969696"/>
              <w:bottom w:val="single" w:sz="6" w:space="0" w:color="969696"/>
              <w:right w:val="single" w:sz="6" w:space="0" w:color="969696"/>
            </w:tcBorders>
          </w:tcPr>
          <w:p w14:paraId="70CC43D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In-band blocking for FR2 IAB MT</w:t>
            </w:r>
          </w:p>
        </w:tc>
        <w:tc>
          <w:tcPr>
            <w:tcW w:w="2239" w:type="dxa"/>
            <w:tcBorders>
              <w:top w:val="single" w:sz="6" w:space="0" w:color="969696"/>
              <w:left w:val="single" w:sz="6" w:space="0" w:color="969696"/>
              <w:bottom w:val="single" w:sz="6" w:space="0" w:color="969696"/>
              <w:right w:val="single" w:sz="6" w:space="0" w:color="969696"/>
            </w:tcBorders>
          </w:tcPr>
          <w:p w14:paraId="67547BEE"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7DC8B6EB"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6CF877C"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R4-2000979</w:t>
            </w:r>
          </w:p>
        </w:tc>
        <w:tc>
          <w:tcPr>
            <w:tcW w:w="5818" w:type="dxa"/>
            <w:tcBorders>
              <w:top w:val="single" w:sz="6" w:space="0" w:color="969696"/>
              <w:left w:val="single" w:sz="6" w:space="0" w:color="969696"/>
              <w:bottom w:val="single" w:sz="6" w:space="0" w:color="969696"/>
              <w:right w:val="single" w:sz="6" w:space="0" w:color="969696"/>
            </w:tcBorders>
          </w:tcPr>
          <w:p w14:paraId="128D8A6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IAB MT OOBB</w:t>
            </w:r>
          </w:p>
        </w:tc>
        <w:tc>
          <w:tcPr>
            <w:tcW w:w="2239" w:type="dxa"/>
            <w:tcBorders>
              <w:top w:val="single" w:sz="6" w:space="0" w:color="969696"/>
              <w:left w:val="single" w:sz="6" w:space="0" w:color="969696"/>
              <w:bottom w:val="single" w:sz="6" w:space="0" w:color="969696"/>
              <w:right w:val="single" w:sz="6" w:space="0" w:color="969696"/>
            </w:tcBorders>
          </w:tcPr>
          <w:p w14:paraId="5B022EC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221D2E31"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81E4B89"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R4-2000980</w:t>
            </w:r>
          </w:p>
        </w:tc>
        <w:tc>
          <w:tcPr>
            <w:tcW w:w="5818" w:type="dxa"/>
            <w:tcBorders>
              <w:top w:val="single" w:sz="6" w:space="0" w:color="969696"/>
              <w:left w:val="single" w:sz="6" w:space="0" w:color="969696"/>
              <w:bottom w:val="single" w:sz="6" w:space="0" w:color="969696"/>
              <w:right w:val="single" w:sz="6" w:space="0" w:color="969696"/>
            </w:tcBorders>
          </w:tcPr>
          <w:p w14:paraId="5D448B7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IAB MT BC requirement</w:t>
            </w:r>
          </w:p>
        </w:tc>
        <w:tc>
          <w:tcPr>
            <w:tcW w:w="2239" w:type="dxa"/>
            <w:tcBorders>
              <w:top w:val="single" w:sz="6" w:space="0" w:color="969696"/>
              <w:left w:val="single" w:sz="6" w:space="0" w:color="969696"/>
              <w:bottom w:val="single" w:sz="6" w:space="0" w:color="969696"/>
              <w:right w:val="single" w:sz="6" w:space="0" w:color="969696"/>
            </w:tcBorders>
          </w:tcPr>
          <w:p w14:paraId="29A7B6D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3635CBED"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481E577"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R4-2001019</w:t>
            </w:r>
          </w:p>
        </w:tc>
        <w:tc>
          <w:tcPr>
            <w:tcW w:w="5818" w:type="dxa"/>
            <w:tcBorders>
              <w:top w:val="single" w:sz="6" w:space="0" w:color="969696"/>
              <w:left w:val="single" w:sz="6" w:space="0" w:color="969696"/>
              <w:bottom w:val="single" w:sz="6" w:space="0" w:color="969696"/>
              <w:right w:val="single" w:sz="6" w:space="0" w:color="969696"/>
            </w:tcBorders>
          </w:tcPr>
          <w:p w14:paraId="164CF40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Technical background for IAB-Node reference sensitivity</w:t>
            </w:r>
          </w:p>
        </w:tc>
        <w:tc>
          <w:tcPr>
            <w:tcW w:w="2239" w:type="dxa"/>
            <w:tcBorders>
              <w:top w:val="single" w:sz="6" w:space="0" w:color="969696"/>
              <w:left w:val="single" w:sz="6" w:space="0" w:color="969696"/>
              <w:bottom w:val="single" w:sz="6" w:space="0" w:color="969696"/>
              <w:right w:val="single" w:sz="6" w:space="0" w:color="969696"/>
            </w:tcBorders>
          </w:tcPr>
          <w:p w14:paraId="213981D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744D3316" w14:textId="77777777" w:rsidTr="00B71ED1">
        <w:trPr>
          <w:trHeight w:val="434"/>
        </w:trPr>
        <w:tc>
          <w:tcPr>
            <w:tcW w:w="1483" w:type="dxa"/>
            <w:tcBorders>
              <w:top w:val="single" w:sz="6" w:space="0" w:color="969696"/>
              <w:left w:val="single" w:sz="6" w:space="0" w:color="969696"/>
              <w:bottom w:val="single" w:sz="6" w:space="0" w:color="969696"/>
              <w:right w:val="single" w:sz="6" w:space="0" w:color="969696"/>
            </w:tcBorders>
          </w:tcPr>
          <w:p w14:paraId="48DD01E3"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R4-2001020</w:t>
            </w:r>
          </w:p>
        </w:tc>
        <w:tc>
          <w:tcPr>
            <w:tcW w:w="5818" w:type="dxa"/>
            <w:tcBorders>
              <w:top w:val="single" w:sz="6" w:space="0" w:color="969696"/>
              <w:left w:val="single" w:sz="6" w:space="0" w:color="969696"/>
              <w:bottom w:val="single" w:sz="6" w:space="0" w:color="969696"/>
              <w:right w:val="single" w:sz="6" w:space="0" w:color="969696"/>
            </w:tcBorders>
          </w:tcPr>
          <w:p w14:paraId="619E438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TR 38.xxx: Addition of background information for FR2 reference sensitivity in subclause 10.3</w:t>
            </w:r>
          </w:p>
        </w:tc>
        <w:tc>
          <w:tcPr>
            <w:tcW w:w="2239" w:type="dxa"/>
            <w:tcBorders>
              <w:top w:val="single" w:sz="6" w:space="0" w:color="969696"/>
              <w:left w:val="single" w:sz="6" w:space="0" w:color="969696"/>
              <w:bottom w:val="single" w:sz="6" w:space="0" w:color="969696"/>
              <w:right w:val="single" w:sz="6" w:space="0" w:color="969696"/>
            </w:tcBorders>
          </w:tcPr>
          <w:p w14:paraId="0F9222C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7B7397A2" w14:textId="77777777" w:rsidTr="00B71ED1">
        <w:trPr>
          <w:trHeight w:val="434"/>
        </w:trPr>
        <w:tc>
          <w:tcPr>
            <w:tcW w:w="1483" w:type="dxa"/>
            <w:tcBorders>
              <w:top w:val="single" w:sz="6" w:space="0" w:color="969696"/>
              <w:left w:val="single" w:sz="6" w:space="0" w:color="969696"/>
              <w:bottom w:val="single" w:sz="6" w:space="0" w:color="969696"/>
              <w:right w:val="single" w:sz="6" w:space="0" w:color="969696"/>
            </w:tcBorders>
          </w:tcPr>
          <w:p w14:paraId="50ADCA6D"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R4-2001021</w:t>
            </w:r>
          </w:p>
        </w:tc>
        <w:tc>
          <w:tcPr>
            <w:tcW w:w="5818" w:type="dxa"/>
            <w:tcBorders>
              <w:top w:val="single" w:sz="6" w:space="0" w:color="969696"/>
              <w:left w:val="single" w:sz="6" w:space="0" w:color="969696"/>
              <w:bottom w:val="single" w:sz="6" w:space="0" w:color="969696"/>
              <w:right w:val="single" w:sz="6" w:space="0" w:color="969696"/>
            </w:tcBorders>
          </w:tcPr>
          <w:p w14:paraId="363BA61E"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TS 38.174: Addition of FR2 IAB reference sensitivity requirement text in clause 3 and clause 10</w:t>
            </w:r>
          </w:p>
        </w:tc>
        <w:tc>
          <w:tcPr>
            <w:tcW w:w="2239" w:type="dxa"/>
            <w:tcBorders>
              <w:top w:val="single" w:sz="6" w:space="0" w:color="969696"/>
              <w:left w:val="single" w:sz="6" w:space="0" w:color="969696"/>
              <w:bottom w:val="single" w:sz="6" w:space="0" w:color="969696"/>
              <w:right w:val="single" w:sz="6" w:space="0" w:color="969696"/>
            </w:tcBorders>
          </w:tcPr>
          <w:p w14:paraId="2960A3A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5F5E66D0"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C8D0AC1"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R4-2001022</w:t>
            </w:r>
          </w:p>
        </w:tc>
        <w:tc>
          <w:tcPr>
            <w:tcW w:w="5818" w:type="dxa"/>
            <w:tcBorders>
              <w:top w:val="single" w:sz="6" w:space="0" w:color="969696"/>
              <w:left w:val="single" w:sz="6" w:space="0" w:color="969696"/>
              <w:bottom w:val="single" w:sz="6" w:space="0" w:color="969696"/>
              <w:right w:val="single" w:sz="6" w:space="0" w:color="969696"/>
            </w:tcBorders>
          </w:tcPr>
          <w:p w14:paraId="69E24CF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Technical background for IAB-Node out-of-band receiver blocking</w:t>
            </w:r>
          </w:p>
        </w:tc>
        <w:tc>
          <w:tcPr>
            <w:tcW w:w="2239" w:type="dxa"/>
            <w:tcBorders>
              <w:top w:val="single" w:sz="6" w:space="0" w:color="969696"/>
              <w:left w:val="single" w:sz="6" w:space="0" w:color="969696"/>
              <w:bottom w:val="single" w:sz="6" w:space="0" w:color="969696"/>
              <w:right w:val="single" w:sz="6" w:space="0" w:color="969696"/>
            </w:tcBorders>
          </w:tcPr>
          <w:p w14:paraId="29AFFBD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53FB3778" w14:textId="77777777" w:rsidTr="00B71ED1">
        <w:trPr>
          <w:trHeight w:val="434"/>
        </w:trPr>
        <w:tc>
          <w:tcPr>
            <w:tcW w:w="1483" w:type="dxa"/>
            <w:tcBorders>
              <w:top w:val="single" w:sz="6" w:space="0" w:color="969696"/>
              <w:left w:val="single" w:sz="6" w:space="0" w:color="969696"/>
              <w:bottom w:val="single" w:sz="6" w:space="0" w:color="969696"/>
              <w:right w:val="single" w:sz="6" w:space="0" w:color="969696"/>
            </w:tcBorders>
          </w:tcPr>
          <w:p w14:paraId="439B1A5F"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R4-2001023</w:t>
            </w:r>
          </w:p>
        </w:tc>
        <w:tc>
          <w:tcPr>
            <w:tcW w:w="5818" w:type="dxa"/>
            <w:tcBorders>
              <w:top w:val="single" w:sz="6" w:space="0" w:color="969696"/>
              <w:left w:val="single" w:sz="6" w:space="0" w:color="969696"/>
              <w:bottom w:val="single" w:sz="6" w:space="0" w:color="969696"/>
              <w:right w:val="single" w:sz="6" w:space="0" w:color="969696"/>
            </w:tcBorders>
          </w:tcPr>
          <w:p w14:paraId="304F7C1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TR 38.xxx: Addition of background information for FR2 out-of-band blocking in subclause 10.6</w:t>
            </w:r>
          </w:p>
        </w:tc>
        <w:tc>
          <w:tcPr>
            <w:tcW w:w="2239" w:type="dxa"/>
            <w:tcBorders>
              <w:top w:val="single" w:sz="6" w:space="0" w:color="969696"/>
              <w:left w:val="single" w:sz="6" w:space="0" w:color="969696"/>
              <w:bottom w:val="single" w:sz="6" w:space="0" w:color="969696"/>
              <w:right w:val="single" w:sz="6" w:space="0" w:color="969696"/>
            </w:tcBorders>
          </w:tcPr>
          <w:p w14:paraId="74574B9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3B23AFFB" w14:textId="77777777" w:rsidTr="00B71ED1">
        <w:trPr>
          <w:trHeight w:val="434"/>
        </w:trPr>
        <w:tc>
          <w:tcPr>
            <w:tcW w:w="1483" w:type="dxa"/>
            <w:tcBorders>
              <w:top w:val="single" w:sz="6" w:space="0" w:color="969696"/>
              <w:left w:val="single" w:sz="6" w:space="0" w:color="969696"/>
              <w:bottom w:val="single" w:sz="6" w:space="0" w:color="969696"/>
              <w:right w:val="single" w:sz="6" w:space="0" w:color="969696"/>
            </w:tcBorders>
          </w:tcPr>
          <w:p w14:paraId="678BD42D"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R4-2001024</w:t>
            </w:r>
          </w:p>
        </w:tc>
        <w:tc>
          <w:tcPr>
            <w:tcW w:w="5818" w:type="dxa"/>
            <w:tcBorders>
              <w:top w:val="single" w:sz="6" w:space="0" w:color="969696"/>
              <w:left w:val="single" w:sz="6" w:space="0" w:color="969696"/>
              <w:bottom w:val="single" w:sz="6" w:space="0" w:color="969696"/>
              <w:right w:val="single" w:sz="6" w:space="0" w:color="969696"/>
            </w:tcBorders>
          </w:tcPr>
          <w:p w14:paraId="7A57BD8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TS 38.174: Addition of FR2 IAB out-of-band receiver blocking requirement in subclause 10.6</w:t>
            </w:r>
          </w:p>
        </w:tc>
        <w:tc>
          <w:tcPr>
            <w:tcW w:w="2239" w:type="dxa"/>
            <w:tcBorders>
              <w:top w:val="single" w:sz="6" w:space="0" w:color="969696"/>
              <w:left w:val="single" w:sz="6" w:space="0" w:color="969696"/>
              <w:bottom w:val="single" w:sz="6" w:space="0" w:color="969696"/>
              <w:right w:val="single" w:sz="6" w:space="0" w:color="969696"/>
            </w:tcBorders>
          </w:tcPr>
          <w:p w14:paraId="130ED59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2BEB2509" w14:textId="77777777" w:rsidTr="00B71ED1">
        <w:trPr>
          <w:trHeight w:val="434"/>
        </w:trPr>
        <w:tc>
          <w:tcPr>
            <w:tcW w:w="1483" w:type="dxa"/>
            <w:tcBorders>
              <w:top w:val="single" w:sz="6" w:space="0" w:color="969696"/>
              <w:left w:val="single" w:sz="6" w:space="0" w:color="969696"/>
              <w:bottom w:val="single" w:sz="6" w:space="0" w:color="969696"/>
              <w:right w:val="single" w:sz="6" w:space="0" w:color="969696"/>
            </w:tcBorders>
          </w:tcPr>
          <w:p w14:paraId="632312A3"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lastRenderedPageBreak/>
              <w:t>R4-2001025</w:t>
            </w:r>
          </w:p>
        </w:tc>
        <w:tc>
          <w:tcPr>
            <w:tcW w:w="5818" w:type="dxa"/>
            <w:tcBorders>
              <w:top w:val="single" w:sz="6" w:space="0" w:color="969696"/>
              <w:left w:val="single" w:sz="6" w:space="0" w:color="969696"/>
              <w:bottom w:val="single" w:sz="6" w:space="0" w:color="969696"/>
              <w:right w:val="single" w:sz="6" w:space="0" w:color="969696"/>
            </w:tcBorders>
          </w:tcPr>
          <w:p w14:paraId="538EEAF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TR 38.xxx: Addition of antenna model and parameters in subclause 6.2</w:t>
            </w:r>
          </w:p>
        </w:tc>
        <w:tc>
          <w:tcPr>
            <w:tcW w:w="2239" w:type="dxa"/>
            <w:tcBorders>
              <w:top w:val="single" w:sz="6" w:space="0" w:color="969696"/>
              <w:left w:val="single" w:sz="6" w:space="0" w:color="969696"/>
              <w:bottom w:val="single" w:sz="6" w:space="0" w:color="969696"/>
              <w:right w:val="single" w:sz="6" w:space="0" w:color="969696"/>
            </w:tcBorders>
          </w:tcPr>
          <w:p w14:paraId="2CD96B0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7CF567EC"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6F8A707"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R4-2001186</w:t>
            </w:r>
          </w:p>
        </w:tc>
        <w:tc>
          <w:tcPr>
            <w:tcW w:w="5818" w:type="dxa"/>
            <w:tcBorders>
              <w:top w:val="single" w:sz="6" w:space="0" w:color="969696"/>
              <w:left w:val="single" w:sz="6" w:space="0" w:color="969696"/>
              <w:bottom w:val="single" w:sz="6" w:space="0" w:color="969696"/>
              <w:right w:val="single" w:sz="6" w:space="0" w:color="969696"/>
            </w:tcBorders>
          </w:tcPr>
          <w:p w14:paraId="3C2CB2C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On multicarrier and CA for IAB</w:t>
            </w:r>
          </w:p>
        </w:tc>
        <w:tc>
          <w:tcPr>
            <w:tcW w:w="2239" w:type="dxa"/>
            <w:tcBorders>
              <w:top w:val="single" w:sz="6" w:space="0" w:color="969696"/>
              <w:left w:val="single" w:sz="6" w:space="0" w:color="969696"/>
              <w:bottom w:val="single" w:sz="6" w:space="0" w:color="969696"/>
              <w:right w:val="single" w:sz="6" w:space="0" w:color="969696"/>
            </w:tcBorders>
          </w:tcPr>
          <w:p w14:paraId="19D434AC"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070D2C60"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DA0C6D6"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R4-2001187</w:t>
            </w:r>
          </w:p>
        </w:tc>
        <w:tc>
          <w:tcPr>
            <w:tcW w:w="5818" w:type="dxa"/>
            <w:tcBorders>
              <w:top w:val="single" w:sz="6" w:space="0" w:color="969696"/>
              <w:left w:val="single" w:sz="6" w:space="0" w:color="969696"/>
              <w:bottom w:val="single" w:sz="6" w:space="0" w:color="969696"/>
              <w:right w:val="single" w:sz="6" w:space="0" w:color="969696"/>
            </w:tcBorders>
          </w:tcPr>
          <w:p w14:paraId="4BF8F48E"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On IAB MT beam correspondence</w:t>
            </w:r>
          </w:p>
        </w:tc>
        <w:tc>
          <w:tcPr>
            <w:tcW w:w="2239" w:type="dxa"/>
            <w:tcBorders>
              <w:top w:val="single" w:sz="6" w:space="0" w:color="969696"/>
              <w:left w:val="single" w:sz="6" w:space="0" w:color="969696"/>
              <w:bottom w:val="single" w:sz="6" w:space="0" w:color="969696"/>
              <w:right w:val="single" w:sz="6" w:space="0" w:color="969696"/>
            </w:tcBorders>
          </w:tcPr>
          <w:p w14:paraId="28CACC5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BE6D24E"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F6C1666"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R4-2001253</w:t>
            </w:r>
          </w:p>
        </w:tc>
        <w:tc>
          <w:tcPr>
            <w:tcW w:w="5818" w:type="dxa"/>
            <w:tcBorders>
              <w:top w:val="single" w:sz="6" w:space="0" w:color="969696"/>
              <w:left w:val="single" w:sz="6" w:space="0" w:color="969696"/>
              <w:bottom w:val="single" w:sz="6" w:space="0" w:color="969696"/>
              <w:right w:val="single" w:sz="6" w:space="0" w:color="969696"/>
            </w:tcBorders>
          </w:tcPr>
          <w:p w14:paraId="10A4116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further discussion on IAB EMC emission requirement</w:t>
            </w:r>
          </w:p>
        </w:tc>
        <w:tc>
          <w:tcPr>
            <w:tcW w:w="2239" w:type="dxa"/>
            <w:tcBorders>
              <w:top w:val="single" w:sz="6" w:space="0" w:color="969696"/>
              <w:left w:val="single" w:sz="6" w:space="0" w:color="969696"/>
              <w:bottom w:val="single" w:sz="6" w:space="0" w:color="969696"/>
              <w:right w:val="single" w:sz="6" w:space="0" w:color="969696"/>
            </w:tcBorders>
          </w:tcPr>
          <w:p w14:paraId="013BBDA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78680BB0"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11EEE1B"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R4-2001254</w:t>
            </w:r>
          </w:p>
        </w:tc>
        <w:tc>
          <w:tcPr>
            <w:tcW w:w="5818" w:type="dxa"/>
            <w:tcBorders>
              <w:top w:val="single" w:sz="6" w:space="0" w:color="969696"/>
              <w:left w:val="single" w:sz="6" w:space="0" w:color="969696"/>
              <w:bottom w:val="single" w:sz="6" w:space="0" w:color="969696"/>
              <w:right w:val="single" w:sz="6" w:space="0" w:color="969696"/>
            </w:tcBorders>
          </w:tcPr>
          <w:p w14:paraId="6AA132E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further discussion on IAB EMC immunity requirement</w:t>
            </w:r>
          </w:p>
        </w:tc>
        <w:tc>
          <w:tcPr>
            <w:tcW w:w="2239" w:type="dxa"/>
            <w:tcBorders>
              <w:top w:val="single" w:sz="6" w:space="0" w:color="969696"/>
              <w:left w:val="single" w:sz="6" w:space="0" w:color="969696"/>
              <w:bottom w:val="single" w:sz="6" w:space="0" w:color="969696"/>
              <w:right w:val="single" w:sz="6" w:space="0" w:color="969696"/>
            </w:tcBorders>
          </w:tcPr>
          <w:p w14:paraId="452A075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0931876F"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4A954789"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R4-2001255</w:t>
            </w:r>
          </w:p>
        </w:tc>
        <w:tc>
          <w:tcPr>
            <w:tcW w:w="5818" w:type="dxa"/>
            <w:tcBorders>
              <w:top w:val="single" w:sz="6" w:space="0" w:color="969696"/>
              <w:left w:val="single" w:sz="6" w:space="0" w:color="969696"/>
              <w:bottom w:val="single" w:sz="6" w:space="0" w:color="969696"/>
              <w:right w:val="single" w:sz="6" w:space="0" w:color="969696"/>
            </w:tcBorders>
          </w:tcPr>
          <w:p w14:paraId="5BE6427C"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TR IAB EMC emission requirements</w:t>
            </w:r>
          </w:p>
        </w:tc>
        <w:tc>
          <w:tcPr>
            <w:tcW w:w="2239" w:type="dxa"/>
            <w:tcBorders>
              <w:top w:val="single" w:sz="6" w:space="0" w:color="969696"/>
              <w:left w:val="single" w:sz="6" w:space="0" w:color="969696"/>
              <w:bottom w:val="single" w:sz="6" w:space="0" w:color="969696"/>
              <w:right w:val="single" w:sz="6" w:space="0" w:color="969696"/>
            </w:tcBorders>
          </w:tcPr>
          <w:p w14:paraId="2B91889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0A435096"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4C2575DB"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R4-2001256</w:t>
            </w:r>
          </w:p>
        </w:tc>
        <w:tc>
          <w:tcPr>
            <w:tcW w:w="5818" w:type="dxa"/>
            <w:tcBorders>
              <w:top w:val="single" w:sz="6" w:space="0" w:color="969696"/>
              <w:left w:val="single" w:sz="6" w:space="0" w:color="969696"/>
              <w:bottom w:val="single" w:sz="6" w:space="0" w:color="969696"/>
              <w:right w:val="single" w:sz="6" w:space="0" w:color="969696"/>
            </w:tcBorders>
          </w:tcPr>
          <w:p w14:paraId="542725CE"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TR IAB EMC General part</w:t>
            </w:r>
          </w:p>
        </w:tc>
        <w:tc>
          <w:tcPr>
            <w:tcW w:w="2239" w:type="dxa"/>
            <w:tcBorders>
              <w:top w:val="single" w:sz="6" w:space="0" w:color="969696"/>
              <w:left w:val="single" w:sz="6" w:space="0" w:color="969696"/>
              <w:bottom w:val="single" w:sz="6" w:space="0" w:color="969696"/>
              <w:right w:val="single" w:sz="6" w:space="0" w:color="969696"/>
            </w:tcBorders>
          </w:tcPr>
          <w:p w14:paraId="7CE2221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44E180D1"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37737D3"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R4-2001257</w:t>
            </w:r>
          </w:p>
        </w:tc>
        <w:tc>
          <w:tcPr>
            <w:tcW w:w="5818" w:type="dxa"/>
            <w:tcBorders>
              <w:top w:val="single" w:sz="6" w:space="0" w:color="969696"/>
              <w:left w:val="single" w:sz="6" w:space="0" w:color="969696"/>
              <w:bottom w:val="single" w:sz="6" w:space="0" w:color="969696"/>
              <w:right w:val="single" w:sz="6" w:space="0" w:color="969696"/>
            </w:tcBorders>
          </w:tcPr>
          <w:p w14:paraId="1FA56F5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TR IAB EMC immunity requirements</w:t>
            </w:r>
          </w:p>
        </w:tc>
        <w:tc>
          <w:tcPr>
            <w:tcW w:w="2239" w:type="dxa"/>
            <w:tcBorders>
              <w:top w:val="single" w:sz="6" w:space="0" w:color="969696"/>
              <w:left w:val="single" w:sz="6" w:space="0" w:color="969696"/>
              <w:bottom w:val="single" w:sz="6" w:space="0" w:color="969696"/>
              <w:right w:val="single" w:sz="6" w:space="0" w:color="969696"/>
            </w:tcBorders>
          </w:tcPr>
          <w:p w14:paraId="28AE618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ZTE Corporation</w:t>
            </w:r>
          </w:p>
        </w:tc>
      </w:tr>
      <w:tr w:rsidR="00B71ED1" w14:paraId="27D2670F"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A17B1E9"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R4-2001280</w:t>
            </w:r>
          </w:p>
        </w:tc>
        <w:tc>
          <w:tcPr>
            <w:tcW w:w="5818" w:type="dxa"/>
            <w:tcBorders>
              <w:top w:val="single" w:sz="6" w:space="0" w:color="969696"/>
              <w:left w:val="single" w:sz="6" w:space="0" w:color="969696"/>
              <w:bottom w:val="single" w:sz="6" w:space="0" w:color="969696"/>
              <w:right w:val="single" w:sz="6" w:space="0" w:color="969696"/>
            </w:tcBorders>
          </w:tcPr>
          <w:p w14:paraId="1A110546"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Definition of IAB-MT ACLR requirement in FR2</w:t>
            </w:r>
          </w:p>
        </w:tc>
        <w:tc>
          <w:tcPr>
            <w:tcW w:w="2239" w:type="dxa"/>
            <w:tcBorders>
              <w:top w:val="single" w:sz="6" w:space="0" w:color="969696"/>
              <w:left w:val="single" w:sz="6" w:space="0" w:color="969696"/>
              <w:bottom w:val="single" w:sz="6" w:space="0" w:color="969696"/>
              <w:right w:val="single" w:sz="6" w:space="0" w:color="969696"/>
            </w:tcBorders>
          </w:tcPr>
          <w:p w14:paraId="1A0408C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B71ED1" w14:paraId="1CE8242E"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4DC861F8"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R4-2001281</w:t>
            </w:r>
          </w:p>
        </w:tc>
        <w:tc>
          <w:tcPr>
            <w:tcW w:w="5818" w:type="dxa"/>
            <w:tcBorders>
              <w:top w:val="single" w:sz="6" w:space="0" w:color="969696"/>
              <w:left w:val="single" w:sz="6" w:space="0" w:color="969696"/>
              <w:bottom w:val="single" w:sz="6" w:space="0" w:color="969696"/>
              <w:right w:val="single" w:sz="6" w:space="0" w:color="969696"/>
            </w:tcBorders>
          </w:tcPr>
          <w:p w14:paraId="1B6357C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Beam correspondence requirement for IAB-MT</w:t>
            </w:r>
          </w:p>
        </w:tc>
        <w:tc>
          <w:tcPr>
            <w:tcW w:w="2239" w:type="dxa"/>
            <w:tcBorders>
              <w:top w:val="single" w:sz="6" w:space="0" w:color="969696"/>
              <w:left w:val="single" w:sz="6" w:space="0" w:color="969696"/>
              <w:bottom w:val="single" w:sz="6" w:space="0" w:color="969696"/>
              <w:right w:val="single" w:sz="6" w:space="0" w:color="969696"/>
            </w:tcBorders>
          </w:tcPr>
          <w:p w14:paraId="4D2B9B0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B71ED1" w14:paraId="512A7EB2"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0C0C61D"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R4-2001282</w:t>
            </w:r>
          </w:p>
        </w:tc>
        <w:tc>
          <w:tcPr>
            <w:tcW w:w="5818" w:type="dxa"/>
            <w:tcBorders>
              <w:top w:val="single" w:sz="6" w:space="0" w:color="969696"/>
              <w:left w:val="single" w:sz="6" w:space="0" w:color="969696"/>
              <w:bottom w:val="single" w:sz="6" w:space="0" w:color="969696"/>
              <w:right w:val="single" w:sz="6" w:space="0" w:color="969696"/>
            </w:tcBorders>
          </w:tcPr>
          <w:p w14:paraId="4E7D125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Definition of IAB-MT in-band blocking requirement</w:t>
            </w:r>
          </w:p>
        </w:tc>
        <w:tc>
          <w:tcPr>
            <w:tcW w:w="2239" w:type="dxa"/>
            <w:tcBorders>
              <w:top w:val="single" w:sz="6" w:space="0" w:color="969696"/>
              <w:left w:val="single" w:sz="6" w:space="0" w:color="969696"/>
              <w:bottom w:val="single" w:sz="6" w:space="0" w:color="969696"/>
              <w:right w:val="single" w:sz="6" w:space="0" w:color="969696"/>
            </w:tcBorders>
          </w:tcPr>
          <w:p w14:paraId="2F364CB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B71ED1" w14:paraId="6A10D4CF"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64B478E"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R4-2001283</w:t>
            </w:r>
          </w:p>
        </w:tc>
        <w:tc>
          <w:tcPr>
            <w:tcW w:w="5818" w:type="dxa"/>
            <w:tcBorders>
              <w:top w:val="single" w:sz="6" w:space="0" w:color="969696"/>
              <w:left w:val="single" w:sz="6" w:space="0" w:color="969696"/>
              <w:bottom w:val="single" w:sz="6" w:space="0" w:color="969696"/>
              <w:right w:val="single" w:sz="6" w:space="0" w:color="969696"/>
            </w:tcBorders>
          </w:tcPr>
          <w:p w14:paraId="71050B1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On IAB-MT classes and dynamic range</w:t>
            </w:r>
          </w:p>
        </w:tc>
        <w:tc>
          <w:tcPr>
            <w:tcW w:w="2239" w:type="dxa"/>
            <w:tcBorders>
              <w:top w:val="single" w:sz="6" w:space="0" w:color="969696"/>
              <w:left w:val="single" w:sz="6" w:space="0" w:color="969696"/>
              <w:bottom w:val="single" w:sz="6" w:space="0" w:color="969696"/>
              <w:right w:val="single" w:sz="6" w:space="0" w:color="969696"/>
            </w:tcBorders>
          </w:tcPr>
          <w:p w14:paraId="69868E5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 Incorporated</w:t>
            </w:r>
          </w:p>
        </w:tc>
      </w:tr>
      <w:tr w:rsidR="00B71ED1" w14:paraId="10CF856F"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22C10489"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R4-2001339</w:t>
            </w:r>
          </w:p>
        </w:tc>
        <w:tc>
          <w:tcPr>
            <w:tcW w:w="5818" w:type="dxa"/>
            <w:tcBorders>
              <w:top w:val="single" w:sz="6" w:space="0" w:color="969696"/>
              <w:left w:val="single" w:sz="6" w:space="0" w:color="969696"/>
              <w:bottom w:val="single" w:sz="6" w:space="0" w:color="969696"/>
              <w:right w:val="single" w:sz="6" w:space="0" w:color="969696"/>
            </w:tcBorders>
          </w:tcPr>
          <w:p w14:paraId="61D7AE7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RRM requirements for IAB</w:t>
            </w:r>
          </w:p>
        </w:tc>
        <w:tc>
          <w:tcPr>
            <w:tcW w:w="2239" w:type="dxa"/>
            <w:tcBorders>
              <w:top w:val="single" w:sz="6" w:space="0" w:color="969696"/>
              <w:left w:val="single" w:sz="6" w:space="0" w:color="969696"/>
              <w:bottom w:val="single" w:sz="6" w:space="0" w:color="969696"/>
              <w:right w:val="single" w:sz="6" w:space="0" w:color="969696"/>
            </w:tcBorders>
          </w:tcPr>
          <w:p w14:paraId="2A4E16D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B71ED1" w14:paraId="6931D3DA"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043EBDCF"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R4-2001431</w:t>
            </w:r>
          </w:p>
        </w:tc>
        <w:tc>
          <w:tcPr>
            <w:tcW w:w="5818" w:type="dxa"/>
            <w:tcBorders>
              <w:top w:val="single" w:sz="6" w:space="0" w:color="969696"/>
              <w:left w:val="single" w:sz="6" w:space="0" w:color="969696"/>
              <w:bottom w:val="single" w:sz="6" w:space="0" w:color="969696"/>
              <w:right w:val="single" w:sz="6" w:space="0" w:color="969696"/>
            </w:tcBorders>
          </w:tcPr>
          <w:p w14:paraId="7604507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TR 38.xxx IAB-Node Frequency error requirements in FR2</w:t>
            </w:r>
          </w:p>
        </w:tc>
        <w:tc>
          <w:tcPr>
            <w:tcW w:w="2239" w:type="dxa"/>
            <w:tcBorders>
              <w:top w:val="single" w:sz="6" w:space="0" w:color="969696"/>
              <w:left w:val="single" w:sz="6" w:space="0" w:color="969696"/>
              <w:bottom w:val="single" w:sz="6" w:space="0" w:color="969696"/>
              <w:right w:val="single" w:sz="6" w:space="0" w:color="969696"/>
            </w:tcBorders>
          </w:tcPr>
          <w:p w14:paraId="1E8ED94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B71ED1" w14:paraId="47D97E9D" w14:textId="77777777" w:rsidTr="00B71ED1">
        <w:trPr>
          <w:trHeight w:val="434"/>
        </w:trPr>
        <w:tc>
          <w:tcPr>
            <w:tcW w:w="1483" w:type="dxa"/>
            <w:tcBorders>
              <w:top w:val="single" w:sz="6" w:space="0" w:color="969696"/>
              <w:left w:val="single" w:sz="6" w:space="0" w:color="969696"/>
              <w:bottom w:val="single" w:sz="6" w:space="0" w:color="969696"/>
              <w:right w:val="single" w:sz="6" w:space="0" w:color="969696"/>
            </w:tcBorders>
          </w:tcPr>
          <w:p w14:paraId="37993D58"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R4-2001432</w:t>
            </w:r>
          </w:p>
        </w:tc>
        <w:tc>
          <w:tcPr>
            <w:tcW w:w="5818" w:type="dxa"/>
            <w:tcBorders>
              <w:top w:val="single" w:sz="6" w:space="0" w:color="969696"/>
              <w:left w:val="single" w:sz="6" w:space="0" w:color="969696"/>
              <w:bottom w:val="single" w:sz="6" w:space="0" w:color="969696"/>
              <w:right w:val="single" w:sz="6" w:space="0" w:color="969696"/>
            </w:tcBorders>
          </w:tcPr>
          <w:p w14:paraId="0CD3291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TR 38.xxx IAB-Node blocking, power class and coexistence requirements in FR2</w:t>
            </w:r>
          </w:p>
        </w:tc>
        <w:tc>
          <w:tcPr>
            <w:tcW w:w="2239" w:type="dxa"/>
            <w:tcBorders>
              <w:top w:val="single" w:sz="6" w:space="0" w:color="969696"/>
              <w:left w:val="single" w:sz="6" w:space="0" w:color="969696"/>
              <w:bottom w:val="single" w:sz="6" w:space="0" w:color="969696"/>
              <w:right w:val="single" w:sz="6" w:space="0" w:color="969696"/>
            </w:tcBorders>
          </w:tcPr>
          <w:p w14:paraId="1BDB51B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B71ED1" w14:paraId="5EBF7A40"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DDB3748"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R4-2001433</w:t>
            </w:r>
          </w:p>
        </w:tc>
        <w:tc>
          <w:tcPr>
            <w:tcW w:w="5818" w:type="dxa"/>
            <w:tcBorders>
              <w:top w:val="single" w:sz="6" w:space="0" w:color="969696"/>
              <w:left w:val="single" w:sz="6" w:space="0" w:color="969696"/>
              <w:bottom w:val="single" w:sz="6" w:space="0" w:color="969696"/>
              <w:right w:val="single" w:sz="6" w:space="0" w:color="969696"/>
            </w:tcBorders>
          </w:tcPr>
          <w:p w14:paraId="5DE4B4B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Switching time requirements between IAB-MT and IAB-DU</w:t>
            </w:r>
          </w:p>
        </w:tc>
        <w:tc>
          <w:tcPr>
            <w:tcW w:w="2239" w:type="dxa"/>
            <w:tcBorders>
              <w:top w:val="single" w:sz="6" w:space="0" w:color="969696"/>
              <w:left w:val="single" w:sz="6" w:space="0" w:color="969696"/>
              <w:bottom w:val="single" w:sz="6" w:space="0" w:color="969696"/>
              <w:right w:val="single" w:sz="6" w:space="0" w:color="969696"/>
            </w:tcBorders>
          </w:tcPr>
          <w:p w14:paraId="29F608E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B71ED1" w14:paraId="1CBE6E97"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2C1D345"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R4-2001434</w:t>
            </w:r>
          </w:p>
        </w:tc>
        <w:tc>
          <w:tcPr>
            <w:tcW w:w="5818" w:type="dxa"/>
            <w:tcBorders>
              <w:top w:val="single" w:sz="6" w:space="0" w:color="969696"/>
              <w:left w:val="single" w:sz="6" w:space="0" w:color="969696"/>
              <w:bottom w:val="single" w:sz="6" w:space="0" w:color="969696"/>
              <w:right w:val="single" w:sz="6" w:space="0" w:color="969696"/>
            </w:tcBorders>
          </w:tcPr>
          <w:p w14:paraId="10D2FF1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Beam correspondence requirement for IAB-Nodes</w:t>
            </w:r>
          </w:p>
        </w:tc>
        <w:tc>
          <w:tcPr>
            <w:tcW w:w="2239" w:type="dxa"/>
            <w:tcBorders>
              <w:top w:val="single" w:sz="6" w:space="0" w:color="969696"/>
              <w:left w:val="single" w:sz="6" w:space="0" w:color="969696"/>
              <w:bottom w:val="single" w:sz="6" w:space="0" w:color="969696"/>
              <w:right w:val="single" w:sz="6" w:space="0" w:color="969696"/>
            </w:tcBorders>
          </w:tcPr>
          <w:p w14:paraId="09910D78"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B71ED1" w14:paraId="2F8FB492"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0A560F5"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R4-2001435</w:t>
            </w:r>
          </w:p>
        </w:tc>
        <w:tc>
          <w:tcPr>
            <w:tcW w:w="5818" w:type="dxa"/>
            <w:tcBorders>
              <w:top w:val="single" w:sz="6" w:space="0" w:color="969696"/>
              <w:left w:val="single" w:sz="6" w:space="0" w:color="969696"/>
              <w:bottom w:val="single" w:sz="6" w:space="0" w:color="969696"/>
              <w:right w:val="single" w:sz="6" w:space="0" w:color="969696"/>
            </w:tcBorders>
          </w:tcPr>
          <w:p w14:paraId="7385897E"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IAB-Node receiver requirements for FR2</w:t>
            </w:r>
          </w:p>
        </w:tc>
        <w:tc>
          <w:tcPr>
            <w:tcW w:w="2239" w:type="dxa"/>
            <w:tcBorders>
              <w:top w:val="single" w:sz="6" w:space="0" w:color="969696"/>
              <w:left w:val="single" w:sz="6" w:space="0" w:color="969696"/>
              <w:bottom w:val="single" w:sz="6" w:space="0" w:color="969696"/>
              <w:right w:val="single" w:sz="6" w:space="0" w:color="969696"/>
            </w:tcBorders>
          </w:tcPr>
          <w:p w14:paraId="64F8959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B71ED1" w14:paraId="540E5786"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70F2267"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R4-2001436</w:t>
            </w:r>
          </w:p>
        </w:tc>
        <w:tc>
          <w:tcPr>
            <w:tcW w:w="5818" w:type="dxa"/>
            <w:tcBorders>
              <w:top w:val="single" w:sz="6" w:space="0" w:color="969696"/>
              <w:left w:val="single" w:sz="6" w:space="0" w:color="969696"/>
              <w:bottom w:val="single" w:sz="6" w:space="0" w:color="969696"/>
              <w:right w:val="single" w:sz="6" w:space="0" w:color="969696"/>
            </w:tcBorders>
          </w:tcPr>
          <w:p w14:paraId="5AA7895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IAB-Node transmitter requirements for FR2</w:t>
            </w:r>
          </w:p>
        </w:tc>
        <w:tc>
          <w:tcPr>
            <w:tcW w:w="2239" w:type="dxa"/>
            <w:tcBorders>
              <w:top w:val="single" w:sz="6" w:space="0" w:color="969696"/>
              <w:left w:val="single" w:sz="6" w:space="0" w:color="969696"/>
              <w:bottom w:val="single" w:sz="6" w:space="0" w:color="969696"/>
              <w:right w:val="single" w:sz="6" w:space="0" w:color="969696"/>
            </w:tcBorders>
          </w:tcPr>
          <w:p w14:paraId="684C596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Nokia, Nokia Shanghai Bell</w:t>
            </w:r>
          </w:p>
        </w:tc>
      </w:tr>
      <w:tr w:rsidR="00B71ED1" w14:paraId="4A15E440"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454095BB"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R4-2001549</w:t>
            </w:r>
          </w:p>
        </w:tc>
        <w:tc>
          <w:tcPr>
            <w:tcW w:w="5818" w:type="dxa"/>
            <w:tcBorders>
              <w:top w:val="single" w:sz="6" w:space="0" w:color="969696"/>
              <w:left w:val="single" w:sz="6" w:space="0" w:color="969696"/>
              <w:bottom w:val="single" w:sz="6" w:space="0" w:color="969696"/>
              <w:right w:val="single" w:sz="6" w:space="0" w:color="969696"/>
            </w:tcBorders>
          </w:tcPr>
          <w:p w14:paraId="59BD0FE8"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RRC connection mobility control for IAB</w:t>
            </w:r>
          </w:p>
        </w:tc>
        <w:tc>
          <w:tcPr>
            <w:tcW w:w="2239" w:type="dxa"/>
            <w:tcBorders>
              <w:top w:val="single" w:sz="6" w:space="0" w:color="969696"/>
              <w:left w:val="single" w:sz="6" w:space="0" w:color="969696"/>
              <w:bottom w:val="single" w:sz="6" w:space="0" w:color="969696"/>
              <w:right w:val="single" w:sz="6" w:space="0" w:color="969696"/>
            </w:tcBorders>
          </w:tcPr>
          <w:p w14:paraId="4518237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B71ED1" w14:paraId="4D269AC8"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44E2386D"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R4-2001706</w:t>
            </w:r>
          </w:p>
        </w:tc>
        <w:tc>
          <w:tcPr>
            <w:tcW w:w="5818" w:type="dxa"/>
            <w:tcBorders>
              <w:top w:val="single" w:sz="6" w:space="0" w:color="969696"/>
              <w:left w:val="single" w:sz="6" w:space="0" w:color="969696"/>
              <w:bottom w:val="single" w:sz="6" w:space="0" w:color="969696"/>
              <w:right w:val="single" w:sz="6" w:space="0" w:color="969696"/>
            </w:tcBorders>
          </w:tcPr>
          <w:p w14:paraId="359B8AE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Discussion on beam correspondence</w:t>
            </w:r>
          </w:p>
        </w:tc>
        <w:tc>
          <w:tcPr>
            <w:tcW w:w="2239" w:type="dxa"/>
            <w:tcBorders>
              <w:top w:val="single" w:sz="6" w:space="0" w:color="969696"/>
              <w:left w:val="single" w:sz="6" w:space="0" w:color="969696"/>
              <w:bottom w:val="single" w:sz="6" w:space="0" w:color="969696"/>
              <w:right w:val="single" w:sz="6" w:space="0" w:color="969696"/>
            </w:tcBorders>
          </w:tcPr>
          <w:p w14:paraId="2B2BDF6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B71ED1" w14:paraId="00F8C94B"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D0CCA1D"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R4-2001707</w:t>
            </w:r>
          </w:p>
        </w:tc>
        <w:tc>
          <w:tcPr>
            <w:tcW w:w="5818" w:type="dxa"/>
            <w:tcBorders>
              <w:top w:val="single" w:sz="6" w:space="0" w:color="969696"/>
              <w:left w:val="single" w:sz="6" w:space="0" w:color="969696"/>
              <w:bottom w:val="single" w:sz="6" w:space="0" w:color="969696"/>
              <w:right w:val="single" w:sz="6" w:space="0" w:color="969696"/>
            </w:tcBorders>
          </w:tcPr>
          <w:p w14:paraId="4EB2A41C"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Discussion on transmitter OFF power</w:t>
            </w:r>
          </w:p>
        </w:tc>
        <w:tc>
          <w:tcPr>
            <w:tcW w:w="2239" w:type="dxa"/>
            <w:tcBorders>
              <w:top w:val="single" w:sz="6" w:space="0" w:color="969696"/>
              <w:left w:val="single" w:sz="6" w:space="0" w:color="969696"/>
              <w:bottom w:val="single" w:sz="6" w:space="0" w:color="969696"/>
              <w:right w:val="single" w:sz="6" w:space="0" w:color="969696"/>
            </w:tcBorders>
          </w:tcPr>
          <w:p w14:paraId="364E9D6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B71ED1" w14:paraId="026EF246"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34EEC0E"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R4-2001708</w:t>
            </w:r>
          </w:p>
        </w:tc>
        <w:tc>
          <w:tcPr>
            <w:tcW w:w="5818" w:type="dxa"/>
            <w:tcBorders>
              <w:top w:val="single" w:sz="6" w:space="0" w:color="969696"/>
              <w:left w:val="single" w:sz="6" w:space="0" w:color="969696"/>
              <w:bottom w:val="single" w:sz="6" w:space="0" w:color="969696"/>
              <w:right w:val="single" w:sz="6" w:space="0" w:color="969696"/>
            </w:tcBorders>
          </w:tcPr>
          <w:p w14:paraId="65C2BC9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TP to TR 38.xxx Antenna assumptions</w:t>
            </w:r>
          </w:p>
        </w:tc>
        <w:tc>
          <w:tcPr>
            <w:tcW w:w="2239" w:type="dxa"/>
            <w:tcBorders>
              <w:top w:val="single" w:sz="6" w:space="0" w:color="969696"/>
              <w:left w:val="single" w:sz="6" w:space="0" w:color="969696"/>
              <w:bottom w:val="single" w:sz="6" w:space="0" w:color="969696"/>
              <w:right w:val="single" w:sz="6" w:space="0" w:color="969696"/>
            </w:tcBorders>
          </w:tcPr>
          <w:p w14:paraId="7AC8BFB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B71ED1" w14:paraId="506B9E5B"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5511C67"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R4-2001709</w:t>
            </w:r>
          </w:p>
        </w:tc>
        <w:tc>
          <w:tcPr>
            <w:tcW w:w="5818" w:type="dxa"/>
            <w:tcBorders>
              <w:top w:val="single" w:sz="6" w:space="0" w:color="969696"/>
              <w:left w:val="single" w:sz="6" w:space="0" w:color="969696"/>
              <w:bottom w:val="single" w:sz="6" w:space="0" w:color="969696"/>
              <w:right w:val="single" w:sz="6" w:space="0" w:color="969696"/>
            </w:tcBorders>
          </w:tcPr>
          <w:p w14:paraId="43BB855E"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Discussion on power classes</w:t>
            </w:r>
          </w:p>
        </w:tc>
        <w:tc>
          <w:tcPr>
            <w:tcW w:w="2239" w:type="dxa"/>
            <w:tcBorders>
              <w:top w:val="single" w:sz="6" w:space="0" w:color="969696"/>
              <w:left w:val="single" w:sz="6" w:space="0" w:color="969696"/>
              <w:bottom w:val="single" w:sz="6" w:space="0" w:color="969696"/>
              <w:right w:val="single" w:sz="6" w:space="0" w:color="969696"/>
            </w:tcBorders>
          </w:tcPr>
          <w:p w14:paraId="0BF851E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B71ED1" w14:paraId="1526FC16" w14:textId="77777777" w:rsidTr="00B71ED1">
        <w:trPr>
          <w:trHeight w:val="434"/>
        </w:trPr>
        <w:tc>
          <w:tcPr>
            <w:tcW w:w="1483" w:type="dxa"/>
            <w:tcBorders>
              <w:top w:val="single" w:sz="6" w:space="0" w:color="969696"/>
              <w:left w:val="single" w:sz="6" w:space="0" w:color="969696"/>
              <w:bottom w:val="single" w:sz="6" w:space="0" w:color="969696"/>
              <w:right w:val="single" w:sz="6" w:space="0" w:color="969696"/>
            </w:tcBorders>
          </w:tcPr>
          <w:p w14:paraId="4BA6D7CF"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R4-2001852</w:t>
            </w:r>
          </w:p>
        </w:tc>
        <w:tc>
          <w:tcPr>
            <w:tcW w:w="5818" w:type="dxa"/>
            <w:tcBorders>
              <w:top w:val="single" w:sz="6" w:space="0" w:color="969696"/>
              <w:left w:val="single" w:sz="6" w:space="0" w:color="969696"/>
              <w:bottom w:val="single" w:sz="6" w:space="0" w:color="969696"/>
              <w:right w:val="single" w:sz="6" w:space="0" w:color="969696"/>
            </w:tcBorders>
          </w:tcPr>
          <w:p w14:paraId="5AB1F65E"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TS 38.174 v0.0.1: Applicability of RRM requirements for different IAB classes</w:t>
            </w:r>
          </w:p>
        </w:tc>
        <w:tc>
          <w:tcPr>
            <w:tcW w:w="2239" w:type="dxa"/>
            <w:tcBorders>
              <w:top w:val="single" w:sz="6" w:space="0" w:color="969696"/>
              <w:left w:val="single" w:sz="6" w:space="0" w:color="969696"/>
              <w:bottom w:val="single" w:sz="6" w:space="0" w:color="969696"/>
              <w:right w:val="single" w:sz="6" w:space="0" w:color="969696"/>
            </w:tcBorders>
          </w:tcPr>
          <w:p w14:paraId="784549A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7295CBA7"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3A193DD"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R4-2001853</w:t>
            </w:r>
          </w:p>
        </w:tc>
        <w:tc>
          <w:tcPr>
            <w:tcW w:w="5818" w:type="dxa"/>
            <w:tcBorders>
              <w:top w:val="single" w:sz="6" w:space="0" w:color="969696"/>
              <w:left w:val="single" w:sz="6" w:space="0" w:color="969696"/>
              <w:bottom w:val="single" w:sz="6" w:space="0" w:color="969696"/>
              <w:right w:val="single" w:sz="6" w:space="0" w:color="969696"/>
            </w:tcBorders>
          </w:tcPr>
          <w:p w14:paraId="38B23DC8"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TS 38.174 v0.0.1: RRC re-establishment requirements for IAB MT</w:t>
            </w:r>
          </w:p>
        </w:tc>
        <w:tc>
          <w:tcPr>
            <w:tcW w:w="2239" w:type="dxa"/>
            <w:tcBorders>
              <w:top w:val="single" w:sz="6" w:space="0" w:color="969696"/>
              <w:left w:val="single" w:sz="6" w:space="0" w:color="969696"/>
              <w:bottom w:val="single" w:sz="6" w:space="0" w:color="969696"/>
              <w:right w:val="single" w:sz="6" w:space="0" w:color="969696"/>
            </w:tcBorders>
          </w:tcPr>
          <w:p w14:paraId="28F8F9D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095F9767"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7B2ACFE"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R4-2001854</w:t>
            </w:r>
          </w:p>
        </w:tc>
        <w:tc>
          <w:tcPr>
            <w:tcW w:w="5818" w:type="dxa"/>
            <w:tcBorders>
              <w:top w:val="single" w:sz="6" w:space="0" w:color="969696"/>
              <w:left w:val="single" w:sz="6" w:space="0" w:color="969696"/>
              <w:bottom w:val="single" w:sz="6" w:space="0" w:color="969696"/>
              <w:right w:val="single" w:sz="6" w:space="0" w:color="969696"/>
            </w:tcBorders>
          </w:tcPr>
          <w:p w14:paraId="1CA378B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TS 38.174 v0.0.1: RRC re-direction requirements for IAB MT</w:t>
            </w:r>
          </w:p>
        </w:tc>
        <w:tc>
          <w:tcPr>
            <w:tcW w:w="2239" w:type="dxa"/>
            <w:tcBorders>
              <w:top w:val="single" w:sz="6" w:space="0" w:color="969696"/>
              <w:left w:val="single" w:sz="6" w:space="0" w:color="969696"/>
              <w:bottom w:val="single" w:sz="6" w:space="0" w:color="969696"/>
              <w:right w:val="single" w:sz="6" w:space="0" w:color="969696"/>
            </w:tcBorders>
          </w:tcPr>
          <w:p w14:paraId="465A1836"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850FA4A"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33FFE58"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R4-2001855</w:t>
            </w:r>
          </w:p>
        </w:tc>
        <w:tc>
          <w:tcPr>
            <w:tcW w:w="5818" w:type="dxa"/>
            <w:tcBorders>
              <w:top w:val="single" w:sz="6" w:space="0" w:color="969696"/>
              <w:left w:val="single" w:sz="6" w:space="0" w:color="969696"/>
              <w:bottom w:val="single" w:sz="6" w:space="0" w:color="969696"/>
              <w:right w:val="single" w:sz="6" w:space="0" w:color="969696"/>
            </w:tcBorders>
          </w:tcPr>
          <w:p w14:paraId="390D4B1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TS 38.174 v0.0.1: PRACH requirements for IAB MT</w:t>
            </w:r>
          </w:p>
        </w:tc>
        <w:tc>
          <w:tcPr>
            <w:tcW w:w="2239" w:type="dxa"/>
            <w:tcBorders>
              <w:top w:val="single" w:sz="6" w:space="0" w:color="969696"/>
              <w:left w:val="single" w:sz="6" w:space="0" w:color="969696"/>
              <w:bottom w:val="single" w:sz="6" w:space="0" w:color="969696"/>
              <w:right w:val="single" w:sz="6" w:space="0" w:color="969696"/>
            </w:tcBorders>
          </w:tcPr>
          <w:p w14:paraId="4E06720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2F67B9BB"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059EC5DF"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R4-2001856</w:t>
            </w:r>
          </w:p>
        </w:tc>
        <w:tc>
          <w:tcPr>
            <w:tcW w:w="5818" w:type="dxa"/>
            <w:tcBorders>
              <w:top w:val="single" w:sz="6" w:space="0" w:color="969696"/>
              <w:left w:val="single" w:sz="6" w:space="0" w:color="969696"/>
              <w:bottom w:val="single" w:sz="6" w:space="0" w:color="969696"/>
              <w:right w:val="single" w:sz="6" w:space="0" w:color="969696"/>
            </w:tcBorders>
          </w:tcPr>
          <w:p w14:paraId="3719BF7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TS 38.174 v0.0.1: IAB MT transmit timing requirements</w:t>
            </w:r>
          </w:p>
        </w:tc>
        <w:tc>
          <w:tcPr>
            <w:tcW w:w="2239" w:type="dxa"/>
            <w:tcBorders>
              <w:top w:val="single" w:sz="6" w:space="0" w:color="969696"/>
              <w:left w:val="single" w:sz="6" w:space="0" w:color="969696"/>
              <w:bottom w:val="single" w:sz="6" w:space="0" w:color="969696"/>
              <w:right w:val="single" w:sz="6" w:space="0" w:color="969696"/>
            </w:tcBorders>
          </w:tcPr>
          <w:p w14:paraId="71D26488"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22B83CC2"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94D0C62"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R4-2001857</w:t>
            </w:r>
          </w:p>
        </w:tc>
        <w:tc>
          <w:tcPr>
            <w:tcW w:w="5818" w:type="dxa"/>
            <w:tcBorders>
              <w:top w:val="single" w:sz="6" w:space="0" w:color="969696"/>
              <w:left w:val="single" w:sz="6" w:space="0" w:color="969696"/>
              <w:bottom w:val="single" w:sz="6" w:space="0" w:color="969696"/>
              <w:right w:val="single" w:sz="6" w:space="0" w:color="969696"/>
            </w:tcBorders>
          </w:tcPr>
          <w:p w14:paraId="5BE0D016"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TS 38.174 v0.0.1: IAB MT TA accuracy requirements</w:t>
            </w:r>
          </w:p>
        </w:tc>
        <w:tc>
          <w:tcPr>
            <w:tcW w:w="2239" w:type="dxa"/>
            <w:tcBorders>
              <w:top w:val="single" w:sz="6" w:space="0" w:color="969696"/>
              <w:left w:val="single" w:sz="6" w:space="0" w:color="969696"/>
              <w:bottom w:val="single" w:sz="6" w:space="0" w:color="969696"/>
              <w:right w:val="single" w:sz="6" w:space="0" w:color="969696"/>
            </w:tcBorders>
          </w:tcPr>
          <w:p w14:paraId="5A9BB69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18D05443"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0FFB506"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R4-2001858</w:t>
            </w:r>
          </w:p>
        </w:tc>
        <w:tc>
          <w:tcPr>
            <w:tcW w:w="5818" w:type="dxa"/>
            <w:tcBorders>
              <w:top w:val="single" w:sz="6" w:space="0" w:color="969696"/>
              <w:left w:val="single" w:sz="6" w:space="0" w:color="969696"/>
              <w:bottom w:val="single" w:sz="6" w:space="0" w:color="969696"/>
              <w:right w:val="single" w:sz="6" w:space="0" w:color="969696"/>
            </w:tcBorders>
          </w:tcPr>
          <w:p w14:paraId="3CD052C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TS 38.174 v0.0.1: Cell phase sync requirements for IAB DU</w:t>
            </w:r>
          </w:p>
        </w:tc>
        <w:tc>
          <w:tcPr>
            <w:tcW w:w="2239" w:type="dxa"/>
            <w:tcBorders>
              <w:top w:val="single" w:sz="6" w:space="0" w:color="969696"/>
              <w:left w:val="single" w:sz="6" w:space="0" w:color="969696"/>
              <w:bottom w:val="single" w:sz="6" w:space="0" w:color="969696"/>
              <w:right w:val="single" w:sz="6" w:space="0" w:color="969696"/>
            </w:tcBorders>
          </w:tcPr>
          <w:p w14:paraId="1F04DE4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399926F"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0B3D5B98"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R4-2001865</w:t>
            </w:r>
          </w:p>
        </w:tc>
        <w:tc>
          <w:tcPr>
            <w:tcW w:w="5818" w:type="dxa"/>
            <w:tcBorders>
              <w:top w:val="single" w:sz="6" w:space="0" w:color="969696"/>
              <w:left w:val="single" w:sz="6" w:space="0" w:color="969696"/>
              <w:bottom w:val="single" w:sz="6" w:space="0" w:color="969696"/>
              <w:right w:val="single" w:sz="6" w:space="0" w:color="969696"/>
            </w:tcBorders>
          </w:tcPr>
          <w:p w14:paraId="4BEF941C"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 xml:space="preserve">IAB </w:t>
            </w:r>
            <w:proofErr w:type="gramStart"/>
            <w:r>
              <w:rPr>
                <w:rFonts w:ascii="Arial" w:hAnsi="Arial" w:cs="Arial"/>
                <w:color w:val="000000"/>
                <w:sz w:val="16"/>
                <w:szCs w:val="16"/>
                <w:lang w:val="en-US" w:eastAsia="ja-JP"/>
              </w:rPr>
              <w:t>MT  ACLR</w:t>
            </w:r>
            <w:proofErr w:type="gramEnd"/>
          </w:p>
        </w:tc>
        <w:tc>
          <w:tcPr>
            <w:tcW w:w="2239" w:type="dxa"/>
            <w:tcBorders>
              <w:top w:val="single" w:sz="6" w:space="0" w:color="969696"/>
              <w:left w:val="single" w:sz="6" w:space="0" w:color="969696"/>
              <w:bottom w:val="single" w:sz="6" w:space="0" w:color="969696"/>
              <w:right w:val="single" w:sz="6" w:space="0" w:color="969696"/>
            </w:tcBorders>
          </w:tcPr>
          <w:p w14:paraId="4111D15C"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BD67018"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5938844"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R4-2001866</w:t>
            </w:r>
          </w:p>
        </w:tc>
        <w:tc>
          <w:tcPr>
            <w:tcW w:w="5818" w:type="dxa"/>
            <w:tcBorders>
              <w:top w:val="single" w:sz="6" w:space="0" w:color="969696"/>
              <w:left w:val="single" w:sz="6" w:space="0" w:color="969696"/>
              <w:bottom w:val="single" w:sz="6" w:space="0" w:color="969696"/>
              <w:right w:val="single" w:sz="6" w:space="0" w:color="969696"/>
            </w:tcBorders>
          </w:tcPr>
          <w:p w14:paraId="57DF474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 xml:space="preserve">IAB </w:t>
            </w:r>
            <w:proofErr w:type="gramStart"/>
            <w:r>
              <w:rPr>
                <w:rFonts w:ascii="Arial" w:hAnsi="Arial" w:cs="Arial"/>
                <w:color w:val="000000"/>
                <w:sz w:val="16"/>
                <w:szCs w:val="16"/>
                <w:lang w:val="en-US" w:eastAsia="ja-JP"/>
              </w:rPr>
              <w:t>MT  TX</w:t>
            </w:r>
            <w:proofErr w:type="gramEnd"/>
            <w:r>
              <w:rPr>
                <w:rFonts w:ascii="Arial" w:hAnsi="Arial" w:cs="Arial"/>
                <w:color w:val="000000"/>
                <w:sz w:val="16"/>
                <w:szCs w:val="16"/>
                <w:lang w:val="en-US" w:eastAsia="ja-JP"/>
              </w:rPr>
              <w:t xml:space="preserve"> dynamic range and min Tx power</w:t>
            </w:r>
          </w:p>
        </w:tc>
        <w:tc>
          <w:tcPr>
            <w:tcW w:w="2239" w:type="dxa"/>
            <w:tcBorders>
              <w:top w:val="single" w:sz="6" w:space="0" w:color="969696"/>
              <w:left w:val="single" w:sz="6" w:space="0" w:color="969696"/>
              <w:bottom w:val="single" w:sz="6" w:space="0" w:color="969696"/>
              <w:right w:val="single" w:sz="6" w:space="0" w:color="969696"/>
            </w:tcBorders>
          </w:tcPr>
          <w:p w14:paraId="2BBF7AC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186E78BE"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C974B52"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R4-2001867</w:t>
            </w:r>
          </w:p>
        </w:tc>
        <w:tc>
          <w:tcPr>
            <w:tcW w:w="5818" w:type="dxa"/>
            <w:tcBorders>
              <w:top w:val="single" w:sz="6" w:space="0" w:color="969696"/>
              <w:left w:val="single" w:sz="6" w:space="0" w:color="969696"/>
              <w:bottom w:val="single" w:sz="6" w:space="0" w:color="969696"/>
              <w:right w:val="single" w:sz="6" w:space="0" w:color="969696"/>
            </w:tcBorders>
          </w:tcPr>
          <w:p w14:paraId="7331535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 xml:space="preserve">IAB </w:t>
            </w:r>
            <w:proofErr w:type="gramStart"/>
            <w:r>
              <w:rPr>
                <w:rFonts w:ascii="Arial" w:hAnsi="Arial" w:cs="Arial"/>
                <w:color w:val="000000"/>
                <w:sz w:val="16"/>
                <w:szCs w:val="16"/>
                <w:lang w:val="en-US" w:eastAsia="ja-JP"/>
              </w:rPr>
              <w:t>MT  TX</w:t>
            </w:r>
            <w:proofErr w:type="gramEnd"/>
            <w:r>
              <w:rPr>
                <w:rFonts w:ascii="Arial" w:hAnsi="Arial" w:cs="Arial"/>
                <w:color w:val="000000"/>
                <w:sz w:val="16"/>
                <w:szCs w:val="16"/>
                <w:lang w:val="en-US" w:eastAsia="ja-JP"/>
              </w:rPr>
              <w:t xml:space="preserve"> power</w:t>
            </w:r>
          </w:p>
        </w:tc>
        <w:tc>
          <w:tcPr>
            <w:tcW w:w="2239" w:type="dxa"/>
            <w:tcBorders>
              <w:top w:val="single" w:sz="6" w:space="0" w:color="969696"/>
              <w:left w:val="single" w:sz="6" w:space="0" w:color="969696"/>
              <w:bottom w:val="single" w:sz="6" w:space="0" w:color="969696"/>
              <w:right w:val="single" w:sz="6" w:space="0" w:color="969696"/>
            </w:tcBorders>
          </w:tcPr>
          <w:p w14:paraId="4657268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0E260933"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11AC71F"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R4-2001868</w:t>
            </w:r>
          </w:p>
        </w:tc>
        <w:tc>
          <w:tcPr>
            <w:tcW w:w="5818" w:type="dxa"/>
            <w:tcBorders>
              <w:top w:val="single" w:sz="6" w:space="0" w:color="969696"/>
              <w:left w:val="single" w:sz="6" w:space="0" w:color="969696"/>
              <w:bottom w:val="single" w:sz="6" w:space="0" w:color="969696"/>
              <w:right w:val="single" w:sz="6" w:space="0" w:color="969696"/>
            </w:tcBorders>
          </w:tcPr>
          <w:p w14:paraId="5B55CFA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class definition</w:t>
            </w:r>
          </w:p>
        </w:tc>
        <w:tc>
          <w:tcPr>
            <w:tcW w:w="2239" w:type="dxa"/>
            <w:tcBorders>
              <w:top w:val="single" w:sz="6" w:space="0" w:color="969696"/>
              <w:left w:val="single" w:sz="6" w:space="0" w:color="969696"/>
              <w:bottom w:val="single" w:sz="6" w:space="0" w:color="969696"/>
              <w:right w:val="single" w:sz="6" w:space="0" w:color="969696"/>
            </w:tcBorders>
          </w:tcPr>
          <w:p w14:paraId="060BCF8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16EA7038"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43BAD1C"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R4-2001869</w:t>
            </w:r>
          </w:p>
        </w:tc>
        <w:tc>
          <w:tcPr>
            <w:tcW w:w="5818" w:type="dxa"/>
            <w:tcBorders>
              <w:top w:val="single" w:sz="6" w:space="0" w:color="969696"/>
              <w:left w:val="single" w:sz="6" w:space="0" w:color="969696"/>
              <w:bottom w:val="single" w:sz="6" w:space="0" w:color="969696"/>
              <w:right w:val="single" w:sz="6" w:space="0" w:color="969696"/>
            </w:tcBorders>
          </w:tcPr>
          <w:p w14:paraId="606D053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MT carrier leakage and IQ impag</w:t>
            </w:r>
          </w:p>
        </w:tc>
        <w:tc>
          <w:tcPr>
            <w:tcW w:w="2239" w:type="dxa"/>
            <w:tcBorders>
              <w:top w:val="single" w:sz="6" w:space="0" w:color="969696"/>
              <w:left w:val="single" w:sz="6" w:space="0" w:color="969696"/>
              <w:bottom w:val="single" w:sz="6" w:space="0" w:color="969696"/>
              <w:right w:val="single" w:sz="6" w:space="0" w:color="969696"/>
            </w:tcBorders>
          </w:tcPr>
          <w:p w14:paraId="516E7E2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2BF197F5"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ADFC3D9"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R4-2001870</w:t>
            </w:r>
          </w:p>
        </w:tc>
        <w:tc>
          <w:tcPr>
            <w:tcW w:w="5818" w:type="dxa"/>
            <w:tcBorders>
              <w:top w:val="single" w:sz="6" w:space="0" w:color="969696"/>
              <w:left w:val="single" w:sz="6" w:space="0" w:color="969696"/>
              <w:bottom w:val="single" w:sz="6" w:space="0" w:color="969696"/>
              <w:right w:val="single" w:sz="6" w:space="0" w:color="969696"/>
            </w:tcBorders>
          </w:tcPr>
          <w:p w14:paraId="35693BD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MT DU switching latency</w:t>
            </w:r>
          </w:p>
        </w:tc>
        <w:tc>
          <w:tcPr>
            <w:tcW w:w="2239" w:type="dxa"/>
            <w:tcBorders>
              <w:top w:val="single" w:sz="6" w:space="0" w:color="969696"/>
              <w:left w:val="single" w:sz="6" w:space="0" w:color="969696"/>
              <w:bottom w:val="single" w:sz="6" w:space="0" w:color="969696"/>
              <w:right w:val="single" w:sz="6" w:space="0" w:color="969696"/>
            </w:tcBorders>
          </w:tcPr>
          <w:p w14:paraId="21288E8E"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3DB97294"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E5F5895"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R4-2001871</w:t>
            </w:r>
          </w:p>
        </w:tc>
        <w:tc>
          <w:tcPr>
            <w:tcW w:w="5818" w:type="dxa"/>
            <w:tcBorders>
              <w:top w:val="single" w:sz="6" w:space="0" w:color="969696"/>
              <w:left w:val="single" w:sz="6" w:space="0" w:color="969696"/>
              <w:bottom w:val="single" w:sz="6" w:space="0" w:color="969696"/>
              <w:right w:val="single" w:sz="6" w:space="0" w:color="969696"/>
            </w:tcBorders>
          </w:tcPr>
          <w:p w14:paraId="5AD6506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MT Frequency error</w:t>
            </w:r>
          </w:p>
        </w:tc>
        <w:tc>
          <w:tcPr>
            <w:tcW w:w="2239" w:type="dxa"/>
            <w:tcBorders>
              <w:top w:val="single" w:sz="6" w:space="0" w:color="969696"/>
              <w:left w:val="single" w:sz="6" w:space="0" w:color="969696"/>
              <w:bottom w:val="single" w:sz="6" w:space="0" w:color="969696"/>
              <w:right w:val="single" w:sz="6" w:space="0" w:color="969696"/>
            </w:tcBorders>
          </w:tcPr>
          <w:p w14:paraId="6AD663A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4BB557CB"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0E6D761B"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R4-2001872</w:t>
            </w:r>
          </w:p>
        </w:tc>
        <w:tc>
          <w:tcPr>
            <w:tcW w:w="5818" w:type="dxa"/>
            <w:tcBorders>
              <w:top w:val="single" w:sz="6" w:space="0" w:color="969696"/>
              <w:left w:val="single" w:sz="6" w:space="0" w:color="969696"/>
              <w:bottom w:val="single" w:sz="6" w:space="0" w:color="969696"/>
              <w:right w:val="single" w:sz="6" w:space="0" w:color="969696"/>
            </w:tcBorders>
          </w:tcPr>
          <w:p w14:paraId="1858913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MT power control requirement</w:t>
            </w:r>
          </w:p>
        </w:tc>
        <w:tc>
          <w:tcPr>
            <w:tcW w:w="2239" w:type="dxa"/>
            <w:tcBorders>
              <w:top w:val="single" w:sz="6" w:space="0" w:color="969696"/>
              <w:left w:val="single" w:sz="6" w:space="0" w:color="969696"/>
              <w:bottom w:val="single" w:sz="6" w:space="0" w:color="969696"/>
              <w:right w:val="single" w:sz="6" w:space="0" w:color="969696"/>
            </w:tcBorders>
          </w:tcPr>
          <w:p w14:paraId="18C8000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0725DB83"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06F5E562"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R4-2001873</w:t>
            </w:r>
          </w:p>
        </w:tc>
        <w:tc>
          <w:tcPr>
            <w:tcW w:w="5818" w:type="dxa"/>
            <w:tcBorders>
              <w:top w:val="single" w:sz="6" w:space="0" w:color="969696"/>
              <w:left w:val="single" w:sz="6" w:space="0" w:color="969696"/>
              <w:bottom w:val="single" w:sz="6" w:space="0" w:color="969696"/>
              <w:right w:val="single" w:sz="6" w:space="0" w:color="969696"/>
            </w:tcBorders>
          </w:tcPr>
          <w:p w14:paraId="226DA3E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MT inband blocking and ACS</w:t>
            </w:r>
          </w:p>
        </w:tc>
        <w:tc>
          <w:tcPr>
            <w:tcW w:w="2239" w:type="dxa"/>
            <w:tcBorders>
              <w:top w:val="single" w:sz="6" w:space="0" w:color="969696"/>
              <w:left w:val="single" w:sz="6" w:space="0" w:color="969696"/>
              <w:bottom w:val="single" w:sz="6" w:space="0" w:color="969696"/>
              <w:right w:val="single" w:sz="6" w:space="0" w:color="969696"/>
            </w:tcBorders>
          </w:tcPr>
          <w:p w14:paraId="633519A6"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1551ECA"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262DAC6"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R4-2001874</w:t>
            </w:r>
          </w:p>
        </w:tc>
        <w:tc>
          <w:tcPr>
            <w:tcW w:w="5818" w:type="dxa"/>
            <w:tcBorders>
              <w:top w:val="single" w:sz="6" w:space="0" w:color="969696"/>
              <w:left w:val="single" w:sz="6" w:space="0" w:color="969696"/>
              <w:bottom w:val="single" w:sz="6" w:space="0" w:color="969696"/>
              <w:right w:val="single" w:sz="6" w:space="0" w:color="969696"/>
            </w:tcBorders>
          </w:tcPr>
          <w:p w14:paraId="356FC1E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_9 IAB OTA Beam correspondence</w:t>
            </w:r>
          </w:p>
        </w:tc>
        <w:tc>
          <w:tcPr>
            <w:tcW w:w="2239" w:type="dxa"/>
            <w:tcBorders>
              <w:top w:val="single" w:sz="6" w:space="0" w:color="969696"/>
              <w:left w:val="single" w:sz="6" w:space="0" w:color="969696"/>
              <w:bottom w:val="single" w:sz="6" w:space="0" w:color="969696"/>
              <w:right w:val="single" w:sz="6" w:space="0" w:color="969696"/>
            </w:tcBorders>
          </w:tcPr>
          <w:p w14:paraId="1B6DE0C8"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06565F57"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98B05D3"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R4-2001875</w:t>
            </w:r>
          </w:p>
        </w:tc>
        <w:tc>
          <w:tcPr>
            <w:tcW w:w="5818" w:type="dxa"/>
            <w:tcBorders>
              <w:top w:val="single" w:sz="6" w:space="0" w:color="969696"/>
              <w:left w:val="single" w:sz="6" w:space="0" w:color="969696"/>
              <w:bottom w:val="single" w:sz="6" w:space="0" w:color="969696"/>
              <w:right w:val="single" w:sz="6" w:space="0" w:color="969696"/>
            </w:tcBorders>
          </w:tcPr>
          <w:p w14:paraId="056B2C5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_9 IAB OTA IAB MT carrier leakage</w:t>
            </w:r>
          </w:p>
        </w:tc>
        <w:tc>
          <w:tcPr>
            <w:tcW w:w="2239" w:type="dxa"/>
            <w:tcBorders>
              <w:top w:val="single" w:sz="6" w:space="0" w:color="969696"/>
              <w:left w:val="single" w:sz="6" w:space="0" w:color="969696"/>
              <w:bottom w:val="single" w:sz="6" w:space="0" w:color="969696"/>
              <w:right w:val="single" w:sz="6" w:space="0" w:color="969696"/>
            </w:tcBorders>
          </w:tcPr>
          <w:p w14:paraId="7B910AC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EF19977"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A943C30"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R4-2001876</w:t>
            </w:r>
          </w:p>
        </w:tc>
        <w:tc>
          <w:tcPr>
            <w:tcW w:w="5818" w:type="dxa"/>
            <w:tcBorders>
              <w:top w:val="single" w:sz="6" w:space="0" w:color="969696"/>
              <w:left w:val="single" w:sz="6" w:space="0" w:color="969696"/>
              <w:bottom w:val="single" w:sz="6" w:space="0" w:color="969696"/>
              <w:right w:val="single" w:sz="6" w:space="0" w:color="969696"/>
            </w:tcBorders>
          </w:tcPr>
          <w:p w14:paraId="63D5BE06"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_9 IAB OTA IAB MT frequency error</w:t>
            </w:r>
          </w:p>
        </w:tc>
        <w:tc>
          <w:tcPr>
            <w:tcW w:w="2239" w:type="dxa"/>
            <w:tcBorders>
              <w:top w:val="single" w:sz="6" w:space="0" w:color="969696"/>
              <w:left w:val="single" w:sz="6" w:space="0" w:color="969696"/>
              <w:bottom w:val="single" w:sz="6" w:space="0" w:color="969696"/>
              <w:right w:val="single" w:sz="6" w:space="0" w:color="969696"/>
            </w:tcBorders>
          </w:tcPr>
          <w:p w14:paraId="19E7DC0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7E773404"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459953A8"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R4-2001877</w:t>
            </w:r>
          </w:p>
        </w:tc>
        <w:tc>
          <w:tcPr>
            <w:tcW w:w="5818" w:type="dxa"/>
            <w:tcBorders>
              <w:top w:val="single" w:sz="6" w:space="0" w:color="969696"/>
              <w:left w:val="single" w:sz="6" w:space="0" w:color="969696"/>
              <w:bottom w:val="single" w:sz="6" w:space="0" w:color="969696"/>
              <w:right w:val="single" w:sz="6" w:space="0" w:color="969696"/>
            </w:tcBorders>
          </w:tcPr>
          <w:p w14:paraId="262B1D6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_9 IAB OTA IAB MT In-band emission</w:t>
            </w:r>
          </w:p>
        </w:tc>
        <w:tc>
          <w:tcPr>
            <w:tcW w:w="2239" w:type="dxa"/>
            <w:tcBorders>
              <w:top w:val="single" w:sz="6" w:space="0" w:color="969696"/>
              <w:left w:val="single" w:sz="6" w:space="0" w:color="969696"/>
              <w:bottom w:val="single" w:sz="6" w:space="0" w:color="969696"/>
              <w:right w:val="single" w:sz="6" w:space="0" w:color="969696"/>
            </w:tcBorders>
          </w:tcPr>
          <w:p w14:paraId="5F13322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3E55910B"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E136C59"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R4-2001878</w:t>
            </w:r>
          </w:p>
        </w:tc>
        <w:tc>
          <w:tcPr>
            <w:tcW w:w="5818" w:type="dxa"/>
            <w:tcBorders>
              <w:top w:val="single" w:sz="6" w:space="0" w:color="969696"/>
              <w:left w:val="single" w:sz="6" w:space="0" w:color="969696"/>
              <w:bottom w:val="single" w:sz="6" w:space="0" w:color="969696"/>
              <w:right w:val="single" w:sz="6" w:space="0" w:color="969696"/>
            </w:tcBorders>
          </w:tcPr>
          <w:p w14:paraId="0A30659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_9 IAB OTA output power dynamics</w:t>
            </w:r>
          </w:p>
        </w:tc>
        <w:tc>
          <w:tcPr>
            <w:tcW w:w="2239" w:type="dxa"/>
            <w:tcBorders>
              <w:top w:val="single" w:sz="6" w:space="0" w:color="969696"/>
              <w:left w:val="single" w:sz="6" w:space="0" w:color="969696"/>
              <w:bottom w:val="single" w:sz="6" w:space="0" w:color="969696"/>
              <w:right w:val="single" w:sz="6" w:space="0" w:color="969696"/>
            </w:tcBorders>
          </w:tcPr>
          <w:p w14:paraId="7DB5B10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79779B26"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3AA26B0"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R4-2001879</w:t>
            </w:r>
          </w:p>
        </w:tc>
        <w:tc>
          <w:tcPr>
            <w:tcW w:w="5818" w:type="dxa"/>
            <w:tcBorders>
              <w:top w:val="single" w:sz="6" w:space="0" w:color="969696"/>
              <w:left w:val="single" w:sz="6" w:space="0" w:color="969696"/>
              <w:bottom w:val="single" w:sz="6" w:space="0" w:color="969696"/>
              <w:right w:val="single" w:sz="6" w:space="0" w:color="969696"/>
            </w:tcBorders>
          </w:tcPr>
          <w:p w14:paraId="619B2A0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_9 IAB OTA output power</w:t>
            </w:r>
          </w:p>
        </w:tc>
        <w:tc>
          <w:tcPr>
            <w:tcW w:w="2239" w:type="dxa"/>
            <w:tcBorders>
              <w:top w:val="single" w:sz="6" w:space="0" w:color="969696"/>
              <w:left w:val="single" w:sz="6" w:space="0" w:color="969696"/>
              <w:bottom w:val="single" w:sz="6" w:space="0" w:color="969696"/>
              <w:right w:val="single" w:sz="6" w:space="0" w:color="969696"/>
            </w:tcBorders>
          </w:tcPr>
          <w:p w14:paraId="18A7D3DE"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EFFCB06"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C880726"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R4-2001880</w:t>
            </w:r>
          </w:p>
        </w:tc>
        <w:tc>
          <w:tcPr>
            <w:tcW w:w="5818" w:type="dxa"/>
            <w:tcBorders>
              <w:top w:val="single" w:sz="6" w:space="0" w:color="969696"/>
              <w:left w:val="single" w:sz="6" w:space="0" w:color="969696"/>
              <w:bottom w:val="single" w:sz="6" w:space="0" w:color="969696"/>
              <w:right w:val="single" w:sz="6" w:space="0" w:color="969696"/>
            </w:tcBorders>
          </w:tcPr>
          <w:p w14:paraId="098730D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_9 IAB OTA transmit ON_OFF power</w:t>
            </w:r>
          </w:p>
        </w:tc>
        <w:tc>
          <w:tcPr>
            <w:tcW w:w="2239" w:type="dxa"/>
            <w:tcBorders>
              <w:top w:val="single" w:sz="6" w:space="0" w:color="969696"/>
              <w:left w:val="single" w:sz="6" w:space="0" w:color="969696"/>
              <w:bottom w:val="single" w:sz="6" w:space="0" w:color="969696"/>
              <w:right w:val="single" w:sz="6" w:space="0" w:color="969696"/>
            </w:tcBorders>
          </w:tcPr>
          <w:p w14:paraId="226A9C6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192EB15E"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61CA5AE"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lastRenderedPageBreak/>
              <w:t>R4-2001881</w:t>
            </w:r>
          </w:p>
        </w:tc>
        <w:tc>
          <w:tcPr>
            <w:tcW w:w="5818" w:type="dxa"/>
            <w:tcBorders>
              <w:top w:val="single" w:sz="6" w:space="0" w:color="969696"/>
              <w:left w:val="single" w:sz="6" w:space="0" w:color="969696"/>
              <w:bottom w:val="single" w:sz="6" w:space="0" w:color="969696"/>
              <w:right w:val="single" w:sz="6" w:space="0" w:color="969696"/>
            </w:tcBorders>
          </w:tcPr>
          <w:p w14:paraId="740CF1D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_9 IAB OTA transmitter intermodulation</w:t>
            </w:r>
          </w:p>
        </w:tc>
        <w:tc>
          <w:tcPr>
            <w:tcW w:w="2239" w:type="dxa"/>
            <w:tcBorders>
              <w:top w:val="single" w:sz="6" w:space="0" w:color="969696"/>
              <w:left w:val="single" w:sz="6" w:space="0" w:color="969696"/>
              <w:bottom w:val="single" w:sz="6" w:space="0" w:color="969696"/>
              <w:right w:val="single" w:sz="6" w:space="0" w:color="969696"/>
            </w:tcBorders>
          </w:tcPr>
          <w:p w14:paraId="2FA6484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28E81F08"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2F572F21"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R4-2001882</w:t>
            </w:r>
          </w:p>
        </w:tc>
        <w:tc>
          <w:tcPr>
            <w:tcW w:w="5818" w:type="dxa"/>
            <w:tcBorders>
              <w:top w:val="single" w:sz="6" w:space="0" w:color="969696"/>
              <w:left w:val="single" w:sz="6" w:space="0" w:color="969696"/>
              <w:bottom w:val="single" w:sz="6" w:space="0" w:color="969696"/>
              <w:right w:val="single" w:sz="6" w:space="0" w:color="969696"/>
            </w:tcBorders>
          </w:tcPr>
          <w:p w14:paraId="3EB7BF8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OTA unwanted emissions</w:t>
            </w:r>
          </w:p>
        </w:tc>
        <w:tc>
          <w:tcPr>
            <w:tcW w:w="2239" w:type="dxa"/>
            <w:tcBorders>
              <w:top w:val="single" w:sz="6" w:space="0" w:color="969696"/>
              <w:left w:val="single" w:sz="6" w:space="0" w:color="969696"/>
              <w:bottom w:val="single" w:sz="6" w:space="0" w:color="969696"/>
              <w:right w:val="single" w:sz="6" w:space="0" w:color="969696"/>
            </w:tcBorders>
          </w:tcPr>
          <w:p w14:paraId="2A3AB2B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D192A41"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BFB40FB"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R4-2001883</w:t>
            </w:r>
          </w:p>
        </w:tc>
        <w:tc>
          <w:tcPr>
            <w:tcW w:w="5818" w:type="dxa"/>
            <w:tcBorders>
              <w:top w:val="single" w:sz="6" w:space="0" w:color="969696"/>
              <w:left w:val="single" w:sz="6" w:space="0" w:color="969696"/>
              <w:bottom w:val="single" w:sz="6" w:space="0" w:color="969696"/>
              <w:right w:val="single" w:sz="6" w:space="0" w:color="969696"/>
            </w:tcBorders>
          </w:tcPr>
          <w:p w14:paraId="20F8DD8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_9 radiated power</w:t>
            </w:r>
          </w:p>
        </w:tc>
        <w:tc>
          <w:tcPr>
            <w:tcW w:w="2239" w:type="dxa"/>
            <w:tcBorders>
              <w:top w:val="single" w:sz="6" w:space="0" w:color="969696"/>
              <w:left w:val="single" w:sz="6" w:space="0" w:color="969696"/>
              <w:bottom w:val="single" w:sz="6" w:space="0" w:color="969696"/>
              <w:right w:val="single" w:sz="6" w:space="0" w:color="969696"/>
            </w:tcBorders>
          </w:tcPr>
          <w:p w14:paraId="0657B07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2D4923E4"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976F0D4"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R4-2001884</w:t>
            </w:r>
          </w:p>
        </w:tc>
        <w:tc>
          <w:tcPr>
            <w:tcW w:w="5818" w:type="dxa"/>
            <w:tcBorders>
              <w:top w:val="single" w:sz="6" w:space="0" w:color="969696"/>
              <w:left w:val="single" w:sz="6" w:space="0" w:color="969696"/>
              <w:bottom w:val="single" w:sz="6" w:space="0" w:color="969696"/>
              <w:right w:val="single" w:sz="6" w:space="0" w:color="969696"/>
            </w:tcBorders>
          </w:tcPr>
          <w:p w14:paraId="6301E08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_10 IAB OTA ACS</w:t>
            </w:r>
          </w:p>
        </w:tc>
        <w:tc>
          <w:tcPr>
            <w:tcW w:w="2239" w:type="dxa"/>
            <w:tcBorders>
              <w:top w:val="single" w:sz="6" w:space="0" w:color="969696"/>
              <w:left w:val="single" w:sz="6" w:space="0" w:color="969696"/>
              <w:bottom w:val="single" w:sz="6" w:space="0" w:color="969696"/>
              <w:right w:val="single" w:sz="6" w:space="0" w:color="969696"/>
            </w:tcBorders>
          </w:tcPr>
          <w:p w14:paraId="5A0FDAC8"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0A6092FF"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9F2B79E"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R4-2001885</w:t>
            </w:r>
          </w:p>
        </w:tc>
        <w:tc>
          <w:tcPr>
            <w:tcW w:w="5818" w:type="dxa"/>
            <w:tcBorders>
              <w:top w:val="single" w:sz="6" w:space="0" w:color="969696"/>
              <w:left w:val="single" w:sz="6" w:space="0" w:color="969696"/>
              <w:bottom w:val="single" w:sz="6" w:space="0" w:color="969696"/>
              <w:right w:val="single" w:sz="6" w:space="0" w:color="969696"/>
            </w:tcBorders>
          </w:tcPr>
          <w:p w14:paraId="1F7B27C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_10 IAB OTA in-band blocking</w:t>
            </w:r>
          </w:p>
        </w:tc>
        <w:tc>
          <w:tcPr>
            <w:tcW w:w="2239" w:type="dxa"/>
            <w:tcBorders>
              <w:top w:val="single" w:sz="6" w:space="0" w:color="969696"/>
              <w:left w:val="single" w:sz="6" w:space="0" w:color="969696"/>
              <w:bottom w:val="single" w:sz="6" w:space="0" w:color="969696"/>
              <w:right w:val="single" w:sz="6" w:space="0" w:color="969696"/>
            </w:tcBorders>
          </w:tcPr>
          <w:p w14:paraId="52B1CF0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55F4DD96"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5F3E461"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R4-2001886</w:t>
            </w:r>
          </w:p>
        </w:tc>
        <w:tc>
          <w:tcPr>
            <w:tcW w:w="5818" w:type="dxa"/>
            <w:tcBorders>
              <w:top w:val="single" w:sz="6" w:space="0" w:color="969696"/>
              <w:left w:val="single" w:sz="6" w:space="0" w:color="969696"/>
              <w:bottom w:val="single" w:sz="6" w:space="0" w:color="969696"/>
              <w:right w:val="single" w:sz="6" w:space="0" w:color="969696"/>
            </w:tcBorders>
          </w:tcPr>
          <w:p w14:paraId="688D295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_IAB classification</w:t>
            </w:r>
          </w:p>
        </w:tc>
        <w:tc>
          <w:tcPr>
            <w:tcW w:w="2239" w:type="dxa"/>
            <w:tcBorders>
              <w:top w:val="single" w:sz="6" w:space="0" w:color="969696"/>
              <w:left w:val="single" w:sz="6" w:space="0" w:color="969696"/>
              <w:bottom w:val="single" w:sz="6" w:space="0" w:color="969696"/>
              <w:right w:val="single" w:sz="6" w:space="0" w:color="969696"/>
            </w:tcBorders>
          </w:tcPr>
          <w:p w14:paraId="0A78C39C"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2FEC4CEF"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2DE599E3"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R4-2001887</w:t>
            </w:r>
          </w:p>
        </w:tc>
        <w:tc>
          <w:tcPr>
            <w:tcW w:w="5818" w:type="dxa"/>
            <w:tcBorders>
              <w:top w:val="single" w:sz="6" w:space="0" w:color="969696"/>
              <w:left w:val="single" w:sz="6" w:space="0" w:color="969696"/>
              <w:bottom w:val="single" w:sz="6" w:space="0" w:color="969696"/>
              <w:right w:val="single" w:sz="6" w:space="0" w:color="969696"/>
            </w:tcBorders>
          </w:tcPr>
          <w:p w14:paraId="5C4D5D8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_RF Requirements reference points</w:t>
            </w:r>
          </w:p>
        </w:tc>
        <w:tc>
          <w:tcPr>
            <w:tcW w:w="2239" w:type="dxa"/>
            <w:tcBorders>
              <w:top w:val="single" w:sz="6" w:space="0" w:color="969696"/>
              <w:left w:val="single" w:sz="6" w:space="0" w:color="969696"/>
              <w:bottom w:val="single" w:sz="6" w:space="0" w:color="969696"/>
              <w:right w:val="single" w:sz="6" w:space="0" w:color="969696"/>
            </w:tcBorders>
          </w:tcPr>
          <w:p w14:paraId="1F08CEA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44023DFE"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750411F"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R4-2001888</w:t>
            </w:r>
          </w:p>
        </w:tc>
        <w:tc>
          <w:tcPr>
            <w:tcW w:w="5818" w:type="dxa"/>
            <w:tcBorders>
              <w:top w:val="single" w:sz="6" w:space="0" w:color="969696"/>
              <w:left w:val="single" w:sz="6" w:space="0" w:color="969696"/>
              <w:bottom w:val="single" w:sz="6" w:space="0" w:color="969696"/>
              <w:right w:val="single" w:sz="6" w:space="0" w:color="969696"/>
            </w:tcBorders>
          </w:tcPr>
          <w:p w14:paraId="7CDF02F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TR _Spec organization</w:t>
            </w:r>
          </w:p>
        </w:tc>
        <w:tc>
          <w:tcPr>
            <w:tcW w:w="2239" w:type="dxa"/>
            <w:tcBorders>
              <w:top w:val="single" w:sz="6" w:space="0" w:color="969696"/>
              <w:left w:val="single" w:sz="6" w:space="0" w:color="969696"/>
              <w:bottom w:val="single" w:sz="6" w:space="0" w:color="969696"/>
              <w:right w:val="single" w:sz="6" w:space="0" w:color="969696"/>
            </w:tcBorders>
          </w:tcPr>
          <w:p w14:paraId="1282EE7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C6D4A68"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2511040E"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R4-2001889</w:t>
            </w:r>
          </w:p>
        </w:tc>
        <w:tc>
          <w:tcPr>
            <w:tcW w:w="5818" w:type="dxa"/>
            <w:tcBorders>
              <w:top w:val="single" w:sz="6" w:space="0" w:color="969696"/>
              <w:left w:val="single" w:sz="6" w:space="0" w:color="969696"/>
              <w:bottom w:val="single" w:sz="6" w:space="0" w:color="969696"/>
              <w:right w:val="single" w:sz="6" w:space="0" w:color="969696"/>
            </w:tcBorders>
          </w:tcPr>
          <w:p w14:paraId="18D54B3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_9 IAB output power</w:t>
            </w:r>
          </w:p>
        </w:tc>
        <w:tc>
          <w:tcPr>
            <w:tcW w:w="2239" w:type="dxa"/>
            <w:tcBorders>
              <w:top w:val="single" w:sz="6" w:space="0" w:color="969696"/>
              <w:left w:val="single" w:sz="6" w:space="0" w:color="969696"/>
              <w:bottom w:val="single" w:sz="6" w:space="0" w:color="969696"/>
              <w:right w:val="single" w:sz="6" w:space="0" w:color="969696"/>
            </w:tcBorders>
          </w:tcPr>
          <w:p w14:paraId="49B2D39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49FAC006"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7CC7B35"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R4-2001890</w:t>
            </w:r>
          </w:p>
        </w:tc>
        <w:tc>
          <w:tcPr>
            <w:tcW w:w="5818" w:type="dxa"/>
            <w:tcBorders>
              <w:top w:val="single" w:sz="6" w:space="0" w:color="969696"/>
              <w:left w:val="single" w:sz="6" w:space="0" w:color="969696"/>
              <w:bottom w:val="single" w:sz="6" w:space="0" w:color="969696"/>
              <w:right w:val="single" w:sz="6" w:space="0" w:color="969696"/>
            </w:tcBorders>
          </w:tcPr>
          <w:p w14:paraId="3A9F6AC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_9 OTA Carrier leakage</w:t>
            </w:r>
          </w:p>
        </w:tc>
        <w:tc>
          <w:tcPr>
            <w:tcW w:w="2239" w:type="dxa"/>
            <w:tcBorders>
              <w:top w:val="single" w:sz="6" w:space="0" w:color="969696"/>
              <w:left w:val="single" w:sz="6" w:space="0" w:color="969696"/>
              <w:bottom w:val="single" w:sz="6" w:space="0" w:color="969696"/>
              <w:right w:val="single" w:sz="6" w:space="0" w:color="969696"/>
            </w:tcBorders>
          </w:tcPr>
          <w:p w14:paraId="10D156C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7288553A"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3A574B5"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R4-2001891</w:t>
            </w:r>
          </w:p>
        </w:tc>
        <w:tc>
          <w:tcPr>
            <w:tcW w:w="5818" w:type="dxa"/>
            <w:tcBorders>
              <w:top w:val="single" w:sz="6" w:space="0" w:color="969696"/>
              <w:left w:val="single" w:sz="6" w:space="0" w:color="969696"/>
              <w:bottom w:val="single" w:sz="6" w:space="0" w:color="969696"/>
              <w:right w:val="single" w:sz="6" w:space="0" w:color="969696"/>
            </w:tcBorders>
          </w:tcPr>
          <w:p w14:paraId="6D7B050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_9 OTA EVM equalizer spectrum flatness</w:t>
            </w:r>
          </w:p>
        </w:tc>
        <w:tc>
          <w:tcPr>
            <w:tcW w:w="2239" w:type="dxa"/>
            <w:tcBorders>
              <w:top w:val="single" w:sz="6" w:space="0" w:color="969696"/>
              <w:left w:val="single" w:sz="6" w:space="0" w:color="969696"/>
              <w:bottom w:val="single" w:sz="6" w:space="0" w:color="969696"/>
              <w:right w:val="single" w:sz="6" w:space="0" w:color="969696"/>
            </w:tcBorders>
          </w:tcPr>
          <w:p w14:paraId="237C4C5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1C179BD2"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33A8CCD"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R4-2001892</w:t>
            </w:r>
          </w:p>
        </w:tc>
        <w:tc>
          <w:tcPr>
            <w:tcW w:w="5818" w:type="dxa"/>
            <w:tcBorders>
              <w:top w:val="single" w:sz="6" w:space="0" w:color="969696"/>
              <w:left w:val="single" w:sz="6" w:space="0" w:color="969696"/>
              <w:bottom w:val="single" w:sz="6" w:space="0" w:color="969696"/>
              <w:right w:val="single" w:sz="6" w:space="0" w:color="969696"/>
            </w:tcBorders>
          </w:tcPr>
          <w:p w14:paraId="283882B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_9 OTA EVM</w:t>
            </w:r>
          </w:p>
        </w:tc>
        <w:tc>
          <w:tcPr>
            <w:tcW w:w="2239" w:type="dxa"/>
            <w:tcBorders>
              <w:top w:val="single" w:sz="6" w:space="0" w:color="969696"/>
              <w:left w:val="single" w:sz="6" w:space="0" w:color="969696"/>
              <w:bottom w:val="single" w:sz="6" w:space="0" w:color="969696"/>
              <w:right w:val="single" w:sz="6" w:space="0" w:color="969696"/>
            </w:tcBorders>
          </w:tcPr>
          <w:p w14:paraId="1AFAA1A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10F93AFB"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0C18434"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R4-2001893</w:t>
            </w:r>
          </w:p>
        </w:tc>
        <w:tc>
          <w:tcPr>
            <w:tcW w:w="5818" w:type="dxa"/>
            <w:tcBorders>
              <w:top w:val="single" w:sz="6" w:space="0" w:color="969696"/>
              <w:left w:val="single" w:sz="6" w:space="0" w:color="969696"/>
              <w:bottom w:val="single" w:sz="6" w:space="0" w:color="969696"/>
              <w:right w:val="single" w:sz="6" w:space="0" w:color="969696"/>
            </w:tcBorders>
          </w:tcPr>
          <w:p w14:paraId="2AF9B29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_9 OTA In-band emissions</w:t>
            </w:r>
          </w:p>
        </w:tc>
        <w:tc>
          <w:tcPr>
            <w:tcW w:w="2239" w:type="dxa"/>
            <w:tcBorders>
              <w:top w:val="single" w:sz="6" w:space="0" w:color="969696"/>
              <w:left w:val="single" w:sz="6" w:space="0" w:color="969696"/>
              <w:bottom w:val="single" w:sz="6" w:space="0" w:color="969696"/>
              <w:right w:val="single" w:sz="6" w:space="0" w:color="969696"/>
            </w:tcBorders>
          </w:tcPr>
          <w:p w14:paraId="4844C2F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668D7CB"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44586535"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R4-2001894</w:t>
            </w:r>
          </w:p>
        </w:tc>
        <w:tc>
          <w:tcPr>
            <w:tcW w:w="5818" w:type="dxa"/>
            <w:tcBorders>
              <w:top w:val="single" w:sz="6" w:space="0" w:color="969696"/>
              <w:left w:val="single" w:sz="6" w:space="0" w:color="969696"/>
              <w:bottom w:val="single" w:sz="6" w:space="0" w:color="969696"/>
              <w:right w:val="single" w:sz="6" w:space="0" w:color="969696"/>
            </w:tcBorders>
          </w:tcPr>
          <w:p w14:paraId="0E2F7AAC"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_9 OTA output power dynamics</w:t>
            </w:r>
          </w:p>
        </w:tc>
        <w:tc>
          <w:tcPr>
            <w:tcW w:w="2239" w:type="dxa"/>
            <w:tcBorders>
              <w:top w:val="single" w:sz="6" w:space="0" w:color="969696"/>
              <w:left w:val="single" w:sz="6" w:space="0" w:color="969696"/>
              <w:bottom w:val="single" w:sz="6" w:space="0" w:color="969696"/>
              <w:right w:val="single" w:sz="6" w:space="0" w:color="969696"/>
            </w:tcBorders>
          </w:tcPr>
          <w:p w14:paraId="4E81D8D9"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193763A8"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F2B7437"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R4-2001895</w:t>
            </w:r>
          </w:p>
        </w:tc>
        <w:tc>
          <w:tcPr>
            <w:tcW w:w="5818" w:type="dxa"/>
            <w:tcBorders>
              <w:top w:val="single" w:sz="6" w:space="0" w:color="969696"/>
              <w:left w:val="single" w:sz="6" w:space="0" w:color="969696"/>
              <w:bottom w:val="single" w:sz="6" w:space="0" w:color="969696"/>
              <w:right w:val="single" w:sz="6" w:space="0" w:color="969696"/>
            </w:tcBorders>
          </w:tcPr>
          <w:p w14:paraId="21164A48"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_9 OTA TX OFF Power</w:t>
            </w:r>
          </w:p>
        </w:tc>
        <w:tc>
          <w:tcPr>
            <w:tcW w:w="2239" w:type="dxa"/>
            <w:tcBorders>
              <w:top w:val="single" w:sz="6" w:space="0" w:color="969696"/>
              <w:left w:val="single" w:sz="6" w:space="0" w:color="969696"/>
              <w:bottom w:val="single" w:sz="6" w:space="0" w:color="969696"/>
              <w:right w:val="single" w:sz="6" w:space="0" w:color="969696"/>
            </w:tcBorders>
          </w:tcPr>
          <w:p w14:paraId="6F2C800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34F6BDB6"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CF6EDFB"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R4-2001896</w:t>
            </w:r>
          </w:p>
        </w:tc>
        <w:tc>
          <w:tcPr>
            <w:tcW w:w="5818" w:type="dxa"/>
            <w:tcBorders>
              <w:top w:val="single" w:sz="6" w:space="0" w:color="969696"/>
              <w:left w:val="single" w:sz="6" w:space="0" w:color="969696"/>
              <w:bottom w:val="single" w:sz="6" w:space="0" w:color="969696"/>
              <w:right w:val="single" w:sz="6" w:space="0" w:color="969696"/>
            </w:tcBorders>
          </w:tcPr>
          <w:p w14:paraId="2814C11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_9 OTA TX ON_OFF time mask</w:t>
            </w:r>
          </w:p>
        </w:tc>
        <w:tc>
          <w:tcPr>
            <w:tcW w:w="2239" w:type="dxa"/>
            <w:tcBorders>
              <w:top w:val="single" w:sz="6" w:space="0" w:color="969696"/>
              <w:left w:val="single" w:sz="6" w:space="0" w:color="969696"/>
              <w:bottom w:val="single" w:sz="6" w:space="0" w:color="969696"/>
              <w:right w:val="single" w:sz="6" w:space="0" w:color="969696"/>
            </w:tcBorders>
          </w:tcPr>
          <w:p w14:paraId="3F40D34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0DC23D0"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8D8C44F"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R4-2001897</w:t>
            </w:r>
          </w:p>
        </w:tc>
        <w:tc>
          <w:tcPr>
            <w:tcW w:w="5818" w:type="dxa"/>
            <w:tcBorders>
              <w:top w:val="single" w:sz="6" w:space="0" w:color="969696"/>
              <w:left w:val="single" w:sz="6" w:space="0" w:color="969696"/>
              <w:bottom w:val="single" w:sz="6" w:space="0" w:color="969696"/>
              <w:right w:val="single" w:sz="6" w:space="0" w:color="969696"/>
            </w:tcBorders>
          </w:tcPr>
          <w:p w14:paraId="2EEFF8B2"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_9 OTA unwanted emissions -ACLR _OBW</w:t>
            </w:r>
          </w:p>
        </w:tc>
        <w:tc>
          <w:tcPr>
            <w:tcW w:w="2239" w:type="dxa"/>
            <w:tcBorders>
              <w:top w:val="single" w:sz="6" w:space="0" w:color="969696"/>
              <w:left w:val="single" w:sz="6" w:space="0" w:color="969696"/>
              <w:bottom w:val="single" w:sz="6" w:space="0" w:color="969696"/>
              <w:right w:val="single" w:sz="6" w:space="0" w:color="969696"/>
            </w:tcBorders>
          </w:tcPr>
          <w:p w14:paraId="4724910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33706346"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856C8D6"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R4-2001898</w:t>
            </w:r>
          </w:p>
        </w:tc>
        <w:tc>
          <w:tcPr>
            <w:tcW w:w="5818" w:type="dxa"/>
            <w:tcBorders>
              <w:top w:val="single" w:sz="6" w:space="0" w:color="969696"/>
              <w:left w:val="single" w:sz="6" w:space="0" w:color="969696"/>
              <w:bottom w:val="single" w:sz="6" w:space="0" w:color="969696"/>
              <w:right w:val="single" w:sz="6" w:space="0" w:color="969696"/>
            </w:tcBorders>
          </w:tcPr>
          <w:p w14:paraId="3463B79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_9 Radiated transmit power</w:t>
            </w:r>
          </w:p>
        </w:tc>
        <w:tc>
          <w:tcPr>
            <w:tcW w:w="2239" w:type="dxa"/>
            <w:tcBorders>
              <w:top w:val="single" w:sz="6" w:space="0" w:color="969696"/>
              <w:left w:val="single" w:sz="6" w:space="0" w:color="969696"/>
              <w:bottom w:val="single" w:sz="6" w:space="0" w:color="969696"/>
              <w:right w:val="single" w:sz="6" w:space="0" w:color="969696"/>
            </w:tcBorders>
          </w:tcPr>
          <w:p w14:paraId="70882E98"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279EC3C"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99D3730"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R4-2001899</w:t>
            </w:r>
          </w:p>
        </w:tc>
        <w:tc>
          <w:tcPr>
            <w:tcW w:w="5818" w:type="dxa"/>
            <w:tcBorders>
              <w:top w:val="single" w:sz="6" w:space="0" w:color="969696"/>
              <w:left w:val="single" w:sz="6" w:space="0" w:color="969696"/>
              <w:bottom w:val="single" w:sz="6" w:space="0" w:color="969696"/>
              <w:right w:val="single" w:sz="6" w:space="0" w:color="969696"/>
            </w:tcBorders>
          </w:tcPr>
          <w:p w14:paraId="1F5B269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_10 OTA ACS</w:t>
            </w:r>
          </w:p>
        </w:tc>
        <w:tc>
          <w:tcPr>
            <w:tcW w:w="2239" w:type="dxa"/>
            <w:tcBorders>
              <w:top w:val="single" w:sz="6" w:space="0" w:color="969696"/>
              <w:left w:val="single" w:sz="6" w:space="0" w:color="969696"/>
              <w:bottom w:val="single" w:sz="6" w:space="0" w:color="969696"/>
              <w:right w:val="single" w:sz="6" w:space="0" w:color="969696"/>
            </w:tcBorders>
          </w:tcPr>
          <w:p w14:paraId="06E38BE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506F5D90"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A68AE28"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R4-2001900</w:t>
            </w:r>
          </w:p>
        </w:tc>
        <w:tc>
          <w:tcPr>
            <w:tcW w:w="5818" w:type="dxa"/>
            <w:tcBorders>
              <w:top w:val="single" w:sz="6" w:space="0" w:color="969696"/>
              <w:left w:val="single" w:sz="6" w:space="0" w:color="969696"/>
              <w:bottom w:val="single" w:sz="6" w:space="0" w:color="969696"/>
              <w:right w:val="single" w:sz="6" w:space="0" w:color="969696"/>
            </w:tcBorders>
          </w:tcPr>
          <w:p w14:paraId="1CEE381C"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_10 OTA Inband blocking</w:t>
            </w:r>
          </w:p>
        </w:tc>
        <w:tc>
          <w:tcPr>
            <w:tcW w:w="2239" w:type="dxa"/>
            <w:tcBorders>
              <w:top w:val="single" w:sz="6" w:space="0" w:color="969696"/>
              <w:left w:val="single" w:sz="6" w:space="0" w:color="969696"/>
              <w:bottom w:val="single" w:sz="6" w:space="0" w:color="969696"/>
              <w:right w:val="single" w:sz="6" w:space="0" w:color="969696"/>
            </w:tcBorders>
          </w:tcPr>
          <w:p w14:paraId="79EB3C2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68D955F5"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B653C8C"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R4-2001901</w:t>
            </w:r>
          </w:p>
        </w:tc>
        <w:tc>
          <w:tcPr>
            <w:tcW w:w="5818" w:type="dxa"/>
            <w:tcBorders>
              <w:top w:val="single" w:sz="6" w:space="0" w:color="969696"/>
              <w:left w:val="single" w:sz="6" w:space="0" w:color="969696"/>
              <w:bottom w:val="single" w:sz="6" w:space="0" w:color="969696"/>
              <w:right w:val="single" w:sz="6" w:space="0" w:color="969696"/>
            </w:tcBorders>
          </w:tcPr>
          <w:p w14:paraId="55D09B8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_Conducted and radiated requirement reference points</w:t>
            </w:r>
          </w:p>
        </w:tc>
        <w:tc>
          <w:tcPr>
            <w:tcW w:w="2239" w:type="dxa"/>
            <w:tcBorders>
              <w:top w:val="single" w:sz="6" w:space="0" w:color="969696"/>
              <w:left w:val="single" w:sz="6" w:space="0" w:color="969696"/>
              <w:bottom w:val="single" w:sz="6" w:space="0" w:color="969696"/>
              <w:right w:val="single" w:sz="6" w:space="0" w:color="969696"/>
            </w:tcBorders>
          </w:tcPr>
          <w:p w14:paraId="3EEB6DA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04311ED0"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74C3991A"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R4-2001902</w:t>
            </w:r>
          </w:p>
        </w:tc>
        <w:tc>
          <w:tcPr>
            <w:tcW w:w="5818" w:type="dxa"/>
            <w:tcBorders>
              <w:top w:val="single" w:sz="6" w:space="0" w:color="969696"/>
              <w:left w:val="single" w:sz="6" w:space="0" w:color="969696"/>
              <w:bottom w:val="single" w:sz="6" w:space="0" w:color="969696"/>
              <w:right w:val="single" w:sz="6" w:space="0" w:color="969696"/>
            </w:tcBorders>
          </w:tcPr>
          <w:p w14:paraId="0ED5796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_Definitions</w:t>
            </w:r>
          </w:p>
        </w:tc>
        <w:tc>
          <w:tcPr>
            <w:tcW w:w="2239" w:type="dxa"/>
            <w:tcBorders>
              <w:top w:val="single" w:sz="6" w:space="0" w:color="969696"/>
              <w:left w:val="single" w:sz="6" w:space="0" w:color="969696"/>
              <w:bottom w:val="single" w:sz="6" w:space="0" w:color="969696"/>
              <w:right w:val="single" w:sz="6" w:space="0" w:color="969696"/>
            </w:tcBorders>
          </w:tcPr>
          <w:p w14:paraId="2E9E265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76FCA5B7"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B77D12D"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R4-2001903</w:t>
            </w:r>
          </w:p>
        </w:tc>
        <w:tc>
          <w:tcPr>
            <w:tcW w:w="5818" w:type="dxa"/>
            <w:tcBorders>
              <w:top w:val="single" w:sz="6" w:space="0" w:color="969696"/>
              <w:left w:val="single" w:sz="6" w:space="0" w:color="969696"/>
              <w:bottom w:val="single" w:sz="6" w:space="0" w:color="969696"/>
              <w:right w:val="single" w:sz="6" w:space="0" w:color="969696"/>
            </w:tcBorders>
          </w:tcPr>
          <w:p w14:paraId="6EA08D5A"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_IAB classes</w:t>
            </w:r>
          </w:p>
        </w:tc>
        <w:tc>
          <w:tcPr>
            <w:tcW w:w="2239" w:type="dxa"/>
            <w:tcBorders>
              <w:top w:val="single" w:sz="6" w:space="0" w:color="969696"/>
              <w:left w:val="single" w:sz="6" w:space="0" w:color="969696"/>
              <w:bottom w:val="single" w:sz="6" w:space="0" w:color="969696"/>
              <w:right w:val="single" w:sz="6" w:space="0" w:color="969696"/>
            </w:tcBorders>
          </w:tcPr>
          <w:p w14:paraId="205BA604"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22AA85EC"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56E5B82"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R4-2001904</w:t>
            </w:r>
          </w:p>
        </w:tc>
        <w:tc>
          <w:tcPr>
            <w:tcW w:w="5818" w:type="dxa"/>
            <w:tcBorders>
              <w:top w:val="single" w:sz="6" w:space="0" w:color="969696"/>
              <w:left w:val="single" w:sz="6" w:space="0" w:color="969696"/>
              <w:bottom w:val="single" w:sz="6" w:space="0" w:color="969696"/>
              <w:right w:val="single" w:sz="6" w:space="0" w:color="969696"/>
            </w:tcBorders>
          </w:tcPr>
          <w:p w14:paraId="05B97826"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for TS _Relationship with other core specifications</w:t>
            </w:r>
          </w:p>
        </w:tc>
        <w:tc>
          <w:tcPr>
            <w:tcW w:w="2239" w:type="dxa"/>
            <w:tcBorders>
              <w:top w:val="single" w:sz="6" w:space="0" w:color="969696"/>
              <w:left w:val="single" w:sz="6" w:space="0" w:color="969696"/>
              <w:bottom w:val="single" w:sz="6" w:space="0" w:color="969696"/>
              <w:right w:val="single" w:sz="6" w:space="0" w:color="969696"/>
            </w:tcBorders>
          </w:tcPr>
          <w:p w14:paraId="37430F3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Ericsson</w:t>
            </w:r>
          </w:p>
        </w:tc>
      </w:tr>
      <w:tr w:rsidR="00B71ED1" w14:paraId="3EC9DE61"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02E06E47"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R4-2001954</w:t>
            </w:r>
          </w:p>
        </w:tc>
        <w:tc>
          <w:tcPr>
            <w:tcW w:w="5818" w:type="dxa"/>
            <w:tcBorders>
              <w:top w:val="single" w:sz="6" w:space="0" w:color="969696"/>
              <w:left w:val="single" w:sz="6" w:space="0" w:color="969696"/>
              <w:bottom w:val="single" w:sz="6" w:space="0" w:color="969696"/>
              <w:right w:val="single" w:sz="6" w:space="0" w:color="969696"/>
            </w:tcBorders>
          </w:tcPr>
          <w:p w14:paraId="76F34E7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Discussion on MT timing for IAB</w:t>
            </w:r>
          </w:p>
        </w:tc>
        <w:tc>
          <w:tcPr>
            <w:tcW w:w="2239" w:type="dxa"/>
            <w:tcBorders>
              <w:top w:val="single" w:sz="6" w:space="0" w:color="969696"/>
              <w:left w:val="single" w:sz="6" w:space="0" w:color="969696"/>
              <w:bottom w:val="single" w:sz="6" w:space="0" w:color="969696"/>
              <w:right w:val="single" w:sz="6" w:space="0" w:color="969696"/>
            </w:tcBorders>
          </w:tcPr>
          <w:p w14:paraId="6F161FA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B71ED1" w14:paraId="47521462"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165016F"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R4-2001955</w:t>
            </w:r>
          </w:p>
        </w:tc>
        <w:tc>
          <w:tcPr>
            <w:tcW w:w="5818" w:type="dxa"/>
            <w:tcBorders>
              <w:top w:val="single" w:sz="6" w:space="0" w:color="969696"/>
              <w:left w:val="single" w:sz="6" w:space="0" w:color="969696"/>
              <w:bottom w:val="single" w:sz="6" w:space="0" w:color="969696"/>
              <w:right w:val="single" w:sz="6" w:space="0" w:color="969696"/>
            </w:tcBorders>
          </w:tcPr>
          <w:p w14:paraId="7AF4E320"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TP to TS 38.174 MT Timing</w:t>
            </w:r>
          </w:p>
        </w:tc>
        <w:tc>
          <w:tcPr>
            <w:tcW w:w="2239" w:type="dxa"/>
            <w:tcBorders>
              <w:top w:val="single" w:sz="6" w:space="0" w:color="969696"/>
              <w:left w:val="single" w:sz="6" w:space="0" w:color="969696"/>
              <w:bottom w:val="single" w:sz="6" w:space="0" w:color="969696"/>
              <w:right w:val="single" w:sz="6" w:space="0" w:color="969696"/>
            </w:tcBorders>
          </w:tcPr>
          <w:p w14:paraId="1FBA40B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 HiSilicon</w:t>
            </w:r>
          </w:p>
        </w:tc>
      </w:tr>
      <w:tr w:rsidR="00B71ED1" w14:paraId="61690942"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32E4D443"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R4-2002043</w:t>
            </w:r>
          </w:p>
        </w:tc>
        <w:tc>
          <w:tcPr>
            <w:tcW w:w="5818" w:type="dxa"/>
            <w:tcBorders>
              <w:top w:val="single" w:sz="6" w:space="0" w:color="969696"/>
              <w:left w:val="single" w:sz="6" w:space="0" w:color="969696"/>
              <w:bottom w:val="single" w:sz="6" w:space="0" w:color="969696"/>
              <w:right w:val="single" w:sz="6" w:space="0" w:color="969696"/>
            </w:tcBorders>
          </w:tcPr>
          <w:p w14:paraId="0FAFCDF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Discussion on drafting TS and referencing</w:t>
            </w:r>
          </w:p>
        </w:tc>
        <w:tc>
          <w:tcPr>
            <w:tcW w:w="2239" w:type="dxa"/>
            <w:tcBorders>
              <w:top w:val="single" w:sz="6" w:space="0" w:color="969696"/>
              <w:left w:val="single" w:sz="6" w:space="0" w:color="969696"/>
              <w:bottom w:val="single" w:sz="6" w:space="0" w:color="969696"/>
              <w:right w:val="single" w:sz="6" w:space="0" w:color="969696"/>
            </w:tcBorders>
          </w:tcPr>
          <w:p w14:paraId="667CEBA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B71ED1" w14:paraId="222D5EAE"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5950D89"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R4-2002044</w:t>
            </w:r>
          </w:p>
        </w:tc>
        <w:tc>
          <w:tcPr>
            <w:tcW w:w="5818" w:type="dxa"/>
            <w:tcBorders>
              <w:top w:val="single" w:sz="6" w:space="0" w:color="969696"/>
              <w:left w:val="single" w:sz="6" w:space="0" w:color="969696"/>
              <w:bottom w:val="single" w:sz="6" w:space="0" w:color="969696"/>
              <w:right w:val="single" w:sz="6" w:space="0" w:color="969696"/>
            </w:tcBorders>
          </w:tcPr>
          <w:p w14:paraId="1234EB1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TP to TS 38.174, clause 4</w:t>
            </w:r>
          </w:p>
        </w:tc>
        <w:tc>
          <w:tcPr>
            <w:tcW w:w="2239" w:type="dxa"/>
            <w:tcBorders>
              <w:top w:val="single" w:sz="6" w:space="0" w:color="969696"/>
              <w:left w:val="single" w:sz="6" w:space="0" w:color="969696"/>
              <w:bottom w:val="single" w:sz="6" w:space="0" w:color="969696"/>
              <w:right w:val="single" w:sz="6" w:space="0" w:color="969696"/>
            </w:tcBorders>
          </w:tcPr>
          <w:p w14:paraId="132C3657"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B71ED1" w14:paraId="6A497F8D"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41960018"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R4-2002045</w:t>
            </w:r>
          </w:p>
        </w:tc>
        <w:tc>
          <w:tcPr>
            <w:tcW w:w="5818" w:type="dxa"/>
            <w:tcBorders>
              <w:top w:val="single" w:sz="6" w:space="0" w:color="969696"/>
              <w:left w:val="single" w:sz="6" w:space="0" w:color="969696"/>
              <w:bottom w:val="single" w:sz="6" w:space="0" w:color="969696"/>
              <w:right w:val="single" w:sz="6" w:space="0" w:color="969696"/>
            </w:tcBorders>
          </w:tcPr>
          <w:p w14:paraId="328E6C1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 TP to TS 38.174, clause 5</w:t>
            </w:r>
          </w:p>
        </w:tc>
        <w:tc>
          <w:tcPr>
            <w:tcW w:w="2239" w:type="dxa"/>
            <w:tcBorders>
              <w:top w:val="single" w:sz="6" w:space="0" w:color="969696"/>
              <w:left w:val="single" w:sz="6" w:space="0" w:color="969696"/>
              <w:bottom w:val="single" w:sz="6" w:space="0" w:color="969696"/>
              <w:right w:val="single" w:sz="6" w:space="0" w:color="969696"/>
            </w:tcBorders>
          </w:tcPr>
          <w:p w14:paraId="1CD674B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Huawei</w:t>
            </w:r>
          </w:p>
        </w:tc>
      </w:tr>
      <w:tr w:rsidR="00B71ED1" w14:paraId="7822DAED"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20AF3EF5"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R4-2002123</w:t>
            </w:r>
          </w:p>
        </w:tc>
        <w:tc>
          <w:tcPr>
            <w:tcW w:w="5818" w:type="dxa"/>
            <w:tcBorders>
              <w:top w:val="single" w:sz="6" w:space="0" w:color="969696"/>
              <w:left w:val="single" w:sz="6" w:space="0" w:color="969696"/>
              <w:bottom w:val="single" w:sz="6" w:space="0" w:color="969696"/>
              <w:right w:val="single" w:sz="6" w:space="0" w:color="969696"/>
            </w:tcBorders>
          </w:tcPr>
          <w:p w14:paraId="7E0F04B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WF on IAB TS spec structure and terminology</w:t>
            </w:r>
          </w:p>
        </w:tc>
        <w:tc>
          <w:tcPr>
            <w:tcW w:w="2239" w:type="dxa"/>
            <w:tcBorders>
              <w:top w:val="single" w:sz="6" w:space="0" w:color="969696"/>
              <w:left w:val="single" w:sz="6" w:space="0" w:color="969696"/>
              <w:bottom w:val="single" w:sz="6" w:space="0" w:color="969696"/>
              <w:right w:val="single" w:sz="6" w:space="0" w:color="969696"/>
            </w:tcBorders>
          </w:tcPr>
          <w:p w14:paraId="21348D71"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w:t>
            </w:r>
          </w:p>
        </w:tc>
      </w:tr>
      <w:tr w:rsidR="00B71ED1" w14:paraId="3F05D19D"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6C359CBF"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R4-2002124</w:t>
            </w:r>
          </w:p>
        </w:tc>
        <w:tc>
          <w:tcPr>
            <w:tcW w:w="5818" w:type="dxa"/>
            <w:tcBorders>
              <w:top w:val="single" w:sz="6" w:space="0" w:color="969696"/>
              <w:left w:val="single" w:sz="6" w:space="0" w:color="969696"/>
              <w:bottom w:val="single" w:sz="6" w:space="0" w:color="969696"/>
              <w:right w:val="single" w:sz="6" w:space="0" w:color="969696"/>
            </w:tcBorders>
          </w:tcPr>
          <w:p w14:paraId="5FCB45E5"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IAB-MT BFD/BFR requirements</w:t>
            </w:r>
          </w:p>
        </w:tc>
        <w:tc>
          <w:tcPr>
            <w:tcW w:w="2239" w:type="dxa"/>
            <w:tcBorders>
              <w:top w:val="single" w:sz="6" w:space="0" w:color="969696"/>
              <w:left w:val="single" w:sz="6" w:space="0" w:color="969696"/>
              <w:bottom w:val="single" w:sz="6" w:space="0" w:color="969696"/>
              <w:right w:val="single" w:sz="6" w:space="0" w:color="969696"/>
            </w:tcBorders>
          </w:tcPr>
          <w:p w14:paraId="14453B6F"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w:t>
            </w:r>
          </w:p>
        </w:tc>
      </w:tr>
      <w:tr w:rsidR="00B71ED1" w14:paraId="0BC8512A"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5D474807"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R4-2002125</w:t>
            </w:r>
          </w:p>
        </w:tc>
        <w:tc>
          <w:tcPr>
            <w:tcW w:w="5818" w:type="dxa"/>
            <w:tcBorders>
              <w:top w:val="single" w:sz="6" w:space="0" w:color="969696"/>
              <w:left w:val="single" w:sz="6" w:space="0" w:color="969696"/>
              <w:bottom w:val="single" w:sz="6" w:space="0" w:color="969696"/>
              <w:right w:val="single" w:sz="6" w:space="0" w:color="969696"/>
            </w:tcBorders>
          </w:tcPr>
          <w:p w14:paraId="12A3262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IAB-DU timing related requirements</w:t>
            </w:r>
          </w:p>
        </w:tc>
        <w:tc>
          <w:tcPr>
            <w:tcW w:w="2239" w:type="dxa"/>
            <w:tcBorders>
              <w:top w:val="single" w:sz="6" w:space="0" w:color="969696"/>
              <w:left w:val="single" w:sz="6" w:space="0" w:color="969696"/>
              <w:bottom w:val="single" w:sz="6" w:space="0" w:color="969696"/>
              <w:right w:val="single" w:sz="6" w:space="0" w:color="969696"/>
            </w:tcBorders>
          </w:tcPr>
          <w:p w14:paraId="17FACE48"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w:t>
            </w:r>
          </w:p>
        </w:tc>
      </w:tr>
      <w:tr w:rsidR="00B71ED1" w14:paraId="730B00C7"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1EDE63CB"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R4-2002126</w:t>
            </w:r>
          </w:p>
        </w:tc>
        <w:tc>
          <w:tcPr>
            <w:tcW w:w="5818" w:type="dxa"/>
            <w:tcBorders>
              <w:top w:val="single" w:sz="6" w:space="0" w:color="969696"/>
              <w:left w:val="single" w:sz="6" w:space="0" w:color="969696"/>
              <w:bottom w:val="single" w:sz="6" w:space="0" w:color="969696"/>
              <w:right w:val="single" w:sz="6" w:space="0" w:color="969696"/>
            </w:tcBorders>
          </w:tcPr>
          <w:p w14:paraId="54A72AAD"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IAB-MT timing related requirements</w:t>
            </w:r>
          </w:p>
        </w:tc>
        <w:tc>
          <w:tcPr>
            <w:tcW w:w="2239" w:type="dxa"/>
            <w:tcBorders>
              <w:top w:val="single" w:sz="6" w:space="0" w:color="969696"/>
              <w:left w:val="single" w:sz="6" w:space="0" w:color="969696"/>
              <w:bottom w:val="single" w:sz="6" w:space="0" w:color="969696"/>
              <w:right w:val="single" w:sz="6" w:space="0" w:color="969696"/>
            </w:tcBorders>
          </w:tcPr>
          <w:p w14:paraId="2C1D1713"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w:t>
            </w:r>
          </w:p>
        </w:tc>
      </w:tr>
      <w:tr w:rsidR="00B71ED1" w14:paraId="5936D7DE" w14:textId="77777777" w:rsidTr="00B71ED1">
        <w:trPr>
          <w:trHeight w:val="290"/>
        </w:trPr>
        <w:tc>
          <w:tcPr>
            <w:tcW w:w="1483" w:type="dxa"/>
            <w:tcBorders>
              <w:top w:val="single" w:sz="6" w:space="0" w:color="969696"/>
              <w:left w:val="single" w:sz="6" w:space="0" w:color="969696"/>
              <w:bottom w:val="single" w:sz="6" w:space="0" w:color="969696"/>
              <w:right w:val="single" w:sz="6" w:space="0" w:color="969696"/>
            </w:tcBorders>
          </w:tcPr>
          <w:p w14:paraId="0829BA13" w14:textId="77777777" w:rsidR="00B71ED1" w:rsidRDefault="00B71ED1">
            <w:pPr>
              <w:overflowPunct/>
              <w:spacing w:after="0"/>
              <w:textAlignment w:val="auto"/>
              <w:rPr>
                <w:rFonts w:ascii="Arial" w:hAnsi="Arial" w:cs="Arial"/>
                <w:b/>
                <w:bCs/>
                <w:color w:val="0000FF"/>
                <w:sz w:val="16"/>
                <w:szCs w:val="16"/>
                <w:u w:val="single"/>
                <w:lang w:val="en-US" w:eastAsia="ja-JP"/>
              </w:rPr>
            </w:pPr>
            <w:r>
              <w:rPr>
                <w:rFonts w:ascii="Arial" w:hAnsi="Arial" w:cs="Arial"/>
                <w:b/>
                <w:bCs/>
                <w:color w:val="0000FF"/>
                <w:sz w:val="16"/>
                <w:szCs w:val="16"/>
                <w:u w:val="single"/>
                <w:lang w:val="en-US" w:eastAsia="ja-JP"/>
              </w:rPr>
              <w:t>R4-2002127</w:t>
            </w:r>
          </w:p>
        </w:tc>
        <w:tc>
          <w:tcPr>
            <w:tcW w:w="5818" w:type="dxa"/>
            <w:tcBorders>
              <w:top w:val="single" w:sz="6" w:space="0" w:color="969696"/>
              <w:left w:val="single" w:sz="6" w:space="0" w:color="969696"/>
              <w:bottom w:val="single" w:sz="6" w:space="0" w:color="969696"/>
              <w:right w:val="single" w:sz="6" w:space="0" w:color="969696"/>
            </w:tcBorders>
          </w:tcPr>
          <w:p w14:paraId="43D40E0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IAB-MT RLM requirements</w:t>
            </w:r>
          </w:p>
        </w:tc>
        <w:tc>
          <w:tcPr>
            <w:tcW w:w="2239" w:type="dxa"/>
            <w:tcBorders>
              <w:top w:val="single" w:sz="6" w:space="0" w:color="969696"/>
              <w:left w:val="single" w:sz="6" w:space="0" w:color="969696"/>
              <w:bottom w:val="single" w:sz="6" w:space="0" w:color="969696"/>
              <w:right w:val="single" w:sz="6" w:space="0" w:color="969696"/>
            </w:tcBorders>
          </w:tcPr>
          <w:p w14:paraId="392B9D1B" w14:textId="77777777" w:rsidR="00B71ED1" w:rsidRDefault="00B71ED1">
            <w:pPr>
              <w:overflowPunct/>
              <w:spacing w:after="0"/>
              <w:textAlignment w:val="auto"/>
              <w:rPr>
                <w:rFonts w:ascii="Arial" w:hAnsi="Arial" w:cs="Arial"/>
                <w:color w:val="000000"/>
                <w:sz w:val="16"/>
                <w:szCs w:val="16"/>
                <w:lang w:val="en-US" w:eastAsia="ja-JP"/>
              </w:rPr>
            </w:pPr>
            <w:r>
              <w:rPr>
                <w:rFonts w:ascii="Arial" w:hAnsi="Arial" w:cs="Arial"/>
                <w:color w:val="000000"/>
                <w:sz w:val="16"/>
                <w:szCs w:val="16"/>
                <w:lang w:val="en-US" w:eastAsia="ja-JP"/>
              </w:rPr>
              <w:t>Qualcomm</w:t>
            </w:r>
          </w:p>
        </w:tc>
      </w:tr>
    </w:tbl>
    <w:p w14:paraId="39C26358" w14:textId="77777777" w:rsidR="00B71ED1" w:rsidRDefault="00B71ED1" w:rsidP="006523CF">
      <w:pPr>
        <w:rPr>
          <w:rFonts w:ascii="Calibri" w:hAnsi="Calibri" w:cs="Calibri"/>
          <w:b/>
          <w:u w:val="single"/>
          <w:lang w:eastAsia="zh-CN"/>
        </w:rPr>
      </w:pPr>
    </w:p>
    <w:p w14:paraId="6781B713" w14:textId="77777777" w:rsidR="008261E7" w:rsidRPr="006A3ADF" w:rsidRDefault="008261E7" w:rsidP="003D730B">
      <w:pPr>
        <w:pStyle w:val="FP"/>
        <w:rPr>
          <w:sz w:val="12"/>
          <w:szCs w:val="12"/>
        </w:rPr>
      </w:pPr>
    </w:p>
    <w:p w14:paraId="43F58217" w14:textId="77777777" w:rsidR="003D730B" w:rsidRDefault="003D730B" w:rsidP="00D60BD6">
      <w:pPr>
        <w:pStyle w:val="FP"/>
        <w:rPr>
          <w:sz w:val="12"/>
          <w:szCs w:val="12"/>
        </w:rPr>
      </w:pPr>
    </w:p>
    <w:p w14:paraId="3C8C928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7DF487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ED14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1289C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FC8B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2DC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873D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3FA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FA663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3026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305A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15462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31CD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95D3B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E887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AF69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A56C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60F04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EFC7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C5CB1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0C739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BC347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3578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ED322" w14:textId="77777777" w:rsidR="00AB059A" w:rsidRDefault="00AB059A">
      <w:r>
        <w:separator/>
      </w:r>
    </w:p>
  </w:endnote>
  <w:endnote w:type="continuationSeparator" w:id="0">
    <w:p w14:paraId="7F9DB1FF" w14:textId="77777777" w:rsidR="00AB059A" w:rsidRDefault="00AB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4688" w14:textId="77777777" w:rsidR="00B23F77" w:rsidRDefault="00B23F7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8B0A4" w14:textId="77777777" w:rsidR="00AB059A" w:rsidRDefault="00AB059A">
      <w:r>
        <w:separator/>
      </w:r>
    </w:p>
  </w:footnote>
  <w:footnote w:type="continuationSeparator" w:id="0">
    <w:p w14:paraId="2EF2430B" w14:textId="77777777" w:rsidR="00AB059A" w:rsidRDefault="00AB0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6F75A2"/>
    <w:multiLevelType w:val="hybridMultilevel"/>
    <w:tmpl w:val="243C79C0"/>
    <w:lvl w:ilvl="0" w:tplc="04090001">
      <w:start w:val="1"/>
      <w:numFmt w:val="bullet"/>
      <w:lvlText w:val=""/>
      <w:lvlJc w:val="left"/>
      <w:pPr>
        <w:ind w:left="1484" w:hanging="360"/>
      </w:pPr>
      <w:rPr>
        <w:rFonts w:ascii="Symbol" w:hAnsi="Symbol"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2" w15:restartNumberingAfterBreak="0">
    <w:nsid w:val="0C6353E3"/>
    <w:multiLevelType w:val="hybridMultilevel"/>
    <w:tmpl w:val="EE18B07E"/>
    <w:lvl w:ilvl="0" w:tplc="04090001">
      <w:start w:val="1"/>
      <w:numFmt w:val="bullet"/>
      <w:lvlText w:val=""/>
      <w:lvlJc w:val="left"/>
      <w:pPr>
        <w:ind w:left="1484" w:hanging="360"/>
      </w:pPr>
      <w:rPr>
        <w:rFonts w:ascii="Symbol" w:hAnsi="Symbol"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3" w15:restartNumberingAfterBreak="0">
    <w:nsid w:val="0D6D2DC2"/>
    <w:multiLevelType w:val="hybridMultilevel"/>
    <w:tmpl w:val="4C6C530E"/>
    <w:lvl w:ilvl="0" w:tplc="C1185696">
      <w:start w:val="1"/>
      <w:numFmt w:val="bullet"/>
      <w:lvlText w:val="•"/>
      <w:lvlJc w:val="left"/>
      <w:pPr>
        <w:tabs>
          <w:tab w:val="num" w:pos="720"/>
        </w:tabs>
        <w:ind w:left="720" w:hanging="360"/>
      </w:pPr>
      <w:rPr>
        <w:rFonts w:ascii="Arial" w:hAnsi="Arial" w:hint="default"/>
      </w:rPr>
    </w:lvl>
    <w:lvl w:ilvl="1" w:tplc="312E2442">
      <w:numFmt w:val="bullet"/>
      <w:lvlText w:val="•"/>
      <w:lvlJc w:val="left"/>
      <w:pPr>
        <w:tabs>
          <w:tab w:val="num" w:pos="1440"/>
        </w:tabs>
        <w:ind w:left="1440" w:hanging="360"/>
      </w:pPr>
      <w:rPr>
        <w:rFonts w:ascii="Arial" w:hAnsi="Arial" w:hint="default"/>
      </w:rPr>
    </w:lvl>
    <w:lvl w:ilvl="2" w:tplc="6EE6F0AA">
      <w:numFmt w:val="bullet"/>
      <w:lvlText w:val="•"/>
      <w:lvlJc w:val="left"/>
      <w:pPr>
        <w:tabs>
          <w:tab w:val="num" w:pos="2160"/>
        </w:tabs>
        <w:ind w:left="2160" w:hanging="360"/>
      </w:pPr>
      <w:rPr>
        <w:rFonts w:ascii="Arial" w:hAnsi="Arial" w:hint="default"/>
      </w:rPr>
    </w:lvl>
    <w:lvl w:ilvl="3" w:tplc="43627EEA" w:tentative="1">
      <w:start w:val="1"/>
      <w:numFmt w:val="bullet"/>
      <w:lvlText w:val="•"/>
      <w:lvlJc w:val="left"/>
      <w:pPr>
        <w:tabs>
          <w:tab w:val="num" w:pos="2880"/>
        </w:tabs>
        <w:ind w:left="2880" w:hanging="360"/>
      </w:pPr>
      <w:rPr>
        <w:rFonts w:ascii="Arial" w:hAnsi="Arial" w:hint="default"/>
      </w:rPr>
    </w:lvl>
    <w:lvl w:ilvl="4" w:tplc="79FE69A4" w:tentative="1">
      <w:start w:val="1"/>
      <w:numFmt w:val="bullet"/>
      <w:lvlText w:val="•"/>
      <w:lvlJc w:val="left"/>
      <w:pPr>
        <w:tabs>
          <w:tab w:val="num" w:pos="3600"/>
        </w:tabs>
        <w:ind w:left="3600" w:hanging="360"/>
      </w:pPr>
      <w:rPr>
        <w:rFonts w:ascii="Arial" w:hAnsi="Arial" w:hint="default"/>
      </w:rPr>
    </w:lvl>
    <w:lvl w:ilvl="5" w:tplc="4E98A88A" w:tentative="1">
      <w:start w:val="1"/>
      <w:numFmt w:val="bullet"/>
      <w:lvlText w:val="•"/>
      <w:lvlJc w:val="left"/>
      <w:pPr>
        <w:tabs>
          <w:tab w:val="num" w:pos="4320"/>
        </w:tabs>
        <w:ind w:left="4320" w:hanging="360"/>
      </w:pPr>
      <w:rPr>
        <w:rFonts w:ascii="Arial" w:hAnsi="Arial" w:hint="default"/>
      </w:rPr>
    </w:lvl>
    <w:lvl w:ilvl="6" w:tplc="4E243E28" w:tentative="1">
      <w:start w:val="1"/>
      <w:numFmt w:val="bullet"/>
      <w:lvlText w:val="•"/>
      <w:lvlJc w:val="left"/>
      <w:pPr>
        <w:tabs>
          <w:tab w:val="num" w:pos="5040"/>
        </w:tabs>
        <w:ind w:left="5040" w:hanging="360"/>
      </w:pPr>
      <w:rPr>
        <w:rFonts w:ascii="Arial" w:hAnsi="Arial" w:hint="default"/>
      </w:rPr>
    </w:lvl>
    <w:lvl w:ilvl="7" w:tplc="0DB43626" w:tentative="1">
      <w:start w:val="1"/>
      <w:numFmt w:val="bullet"/>
      <w:lvlText w:val="•"/>
      <w:lvlJc w:val="left"/>
      <w:pPr>
        <w:tabs>
          <w:tab w:val="num" w:pos="5760"/>
        </w:tabs>
        <w:ind w:left="5760" w:hanging="360"/>
      </w:pPr>
      <w:rPr>
        <w:rFonts w:ascii="Arial" w:hAnsi="Arial" w:hint="default"/>
      </w:rPr>
    </w:lvl>
    <w:lvl w:ilvl="8" w:tplc="AAEE20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AB03B8"/>
    <w:multiLevelType w:val="hybridMultilevel"/>
    <w:tmpl w:val="CD966CD2"/>
    <w:lvl w:ilvl="0" w:tplc="26DA00D8">
      <w:start w:val="1"/>
      <w:numFmt w:val="bullet"/>
      <w:lvlText w:val="•"/>
      <w:lvlJc w:val="left"/>
      <w:pPr>
        <w:tabs>
          <w:tab w:val="num" w:pos="720"/>
        </w:tabs>
        <w:ind w:left="720" w:hanging="360"/>
      </w:pPr>
      <w:rPr>
        <w:rFonts w:ascii="Arial" w:hAnsi="Arial" w:hint="default"/>
      </w:rPr>
    </w:lvl>
    <w:lvl w:ilvl="1" w:tplc="DB923242" w:tentative="1">
      <w:start w:val="1"/>
      <w:numFmt w:val="bullet"/>
      <w:lvlText w:val="•"/>
      <w:lvlJc w:val="left"/>
      <w:pPr>
        <w:tabs>
          <w:tab w:val="num" w:pos="1440"/>
        </w:tabs>
        <w:ind w:left="1440" w:hanging="360"/>
      </w:pPr>
      <w:rPr>
        <w:rFonts w:ascii="Arial" w:hAnsi="Arial" w:hint="default"/>
      </w:rPr>
    </w:lvl>
    <w:lvl w:ilvl="2" w:tplc="900ED6A6" w:tentative="1">
      <w:start w:val="1"/>
      <w:numFmt w:val="bullet"/>
      <w:lvlText w:val="•"/>
      <w:lvlJc w:val="left"/>
      <w:pPr>
        <w:tabs>
          <w:tab w:val="num" w:pos="2160"/>
        </w:tabs>
        <w:ind w:left="2160" w:hanging="360"/>
      </w:pPr>
      <w:rPr>
        <w:rFonts w:ascii="Arial" w:hAnsi="Arial" w:hint="default"/>
      </w:rPr>
    </w:lvl>
    <w:lvl w:ilvl="3" w:tplc="5F500498" w:tentative="1">
      <w:start w:val="1"/>
      <w:numFmt w:val="bullet"/>
      <w:lvlText w:val="•"/>
      <w:lvlJc w:val="left"/>
      <w:pPr>
        <w:tabs>
          <w:tab w:val="num" w:pos="2880"/>
        </w:tabs>
        <w:ind w:left="2880" w:hanging="360"/>
      </w:pPr>
      <w:rPr>
        <w:rFonts w:ascii="Arial" w:hAnsi="Arial" w:hint="default"/>
      </w:rPr>
    </w:lvl>
    <w:lvl w:ilvl="4" w:tplc="7CFC58C4" w:tentative="1">
      <w:start w:val="1"/>
      <w:numFmt w:val="bullet"/>
      <w:lvlText w:val="•"/>
      <w:lvlJc w:val="left"/>
      <w:pPr>
        <w:tabs>
          <w:tab w:val="num" w:pos="3600"/>
        </w:tabs>
        <w:ind w:left="3600" w:hanging="360"/>
      </w:pPr>
      <w:rPr>
        <w:rFonts w:ascii="Arial" w:hAnsi="Arial" w:hint="default"/>
      </w:rPr>
    </w:lvl>
    <w:lvl w:ilvl="5" w:tplc="B05E799A" w:tentative="1">
      <w:start w:val="1"/>
      <w:numFmt w:val="bullet"/>
      <w:lvlText w:val="•"/>
      <w:lvlJc w:val="left"/>
      <w:pPr>
        <w:tabs>
          <w:tab w:val="num" w:pos="4320"/>
        </w:tabs>
        <w:ind w:left="4320" w:hanging="360"/>
      </w:pPr>
      <w:rPr>
        <w:rFonts w:ascii="Arial" w:hAnsi="Arial" w:hint="default"/>
      </w:rPr>
    </w:lvl>
    <w:lvl w:ilvl="6" w:tplc="89202CC6" w:tentative="1">
      <w:start w:val="1"/>
      <w:numFmt w:val="bullet"/>
      <w:lvlText w:val="•"/>
      <w:lvlJc w:val="left"/>
      <w:pPr>
        <w:tabs>
          <w:tab w:val="num" w:pos="5040"/>
        </w:tabs>
        <w:ind w:left="5040" w:hanging="360"/>
      </w:pPr>
      <w:rPr>
        <w:rFonts w:ascii="Arial" w:hAnsi="Arial" w:hint="default"/>
      </w:rPr>
    </w:lvl>
    <w:lvl w:ilvl="7" w:tplc="EBCEF86E" w:tentative="1">
      <w:start w:val="1"/>
      <w:numFmt w:val="bullet"/>
      <w:lvlText w:val="•"/>
      <w:lvlJc w:val="left"/>
      <w:pPr>
        <w:tabs>
          <w:tab w:val="num" w:pos="5760"/>
        </w:tabs>
        <w:ind w:left="5760" w:hanging="360"/>
      </w:pPr>
      <w:rPr>
        <w:rFonts w:ascii="Arial" w:hAnsi="Arial" w:hint="default"/>
      </w:rPr>
    </w:lvl>
    <w:lvl w:ilvl="8" w:tplc="265274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636BA8"/>
    <w:multiLevelType w:val="hybridMultilevel"/>
    <w:tmpl w:val="20024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31853"/>
    <w:multiLevelType w:val="hybridMultilevel"/>
    <w:tmpl w:val="E08E2D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64612"/>
    <w:multiLevelType w:val="hybridMultilevel"/>
    <w:tmpl w:val="DC265EE8"/>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6229CE"/>
    <w:multiLevelType w:val="hybridMultilevel"/>
    <w:tmpl w:val="FE000DD4"/>
    <w:lvl w:ilvl="0" w:tplc="04090003">
      <w:start w:val="1"/>
      <w:numFmt w:val="bullet"/>
      <w:lvlText w:val="o"/>
      <w:lvlJc w:val="left"/>
      <w:pPr>
        <w:ind w:left="1282" w:hanging="360"/>
      </w:pPr>
      <w:rPr>
        <w:rFonts w:ascii="Courier New" w:hAnsi="Courier New" w:cs="Courier New" w:hint="default"/>
      </w:rPr>
    </w:lvl>
    <w:lvl w:ilvl="1" w:tplc="04090003">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1A5DD0"/>
    <w:multiLevelType w:val="hybridMultilevel"/>
    <w:tmpl w:val="80A00F3E"/>
    <w:lvl w:ilvl="0" w:tplc="FAD2FD18">
      <w:numFmt w:val="bullet"/>
      <w:lvlText w:val="•"/>
      <w:lvlJc w:val="left"/>
      <w:pPr>
        <w:ind w:left="420" w:hanging="420"/>
      </w:pPr>
      <w:rPr>
        <w:rFonts w:ascii="Arial" w:hAnsi="Arial" w:hint="default"/>
      </w:rPr>
    </w:lvl>
    <w:lvl w:ilvl="1" w:tplc="62E68A8C">
      <w:numFmt w:val="bullet"/>
      <w:lvlText w:val="-"/>
      <w:lvlJc w:val="left"/>
      <w:pPr>
        <w:ind w:left="840" w:hanging="420"/>
      </w:pPr>
      <w:rPr>
        <w:rFonts w:ascii="Times New Roman" w:eastAsia="Yu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EA5C85"/>
    <w:multiLevelType w:val="hybridMultilevel"/>
    <w:tmpl w:val="0FDEF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AE5473C"/>
    <w:multiLevelType w:val="multilevel"/>
    <w:tmpl w:val="F2E26F38"/>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75D96"/>
    <w:multiLevelType w:val="hybridMultilevel"/>
    <w:tmpl w:val="14F8F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25938CC"/>
    <w:multiLevelType w:val="hybridMultilevel"/>
    <w:tmpl w:val="1AF6C430"/>
    <w:lvl w:ilvl="0" w:tplc="47666026">
      <w:start w:val="3"/>
      <w:numFmt w:val="bullet"/>
      <w:lvlText w:val=""/>
      <w:lvlJc w:val="left"/>
      <w:pPr>
        <w:ind w:left="720" w:hanging="360"/>
      </w:pPr>
      <w:rPr>
        <w:rFonts w:ascii="Wingdings" w:eastAsia="PMingLiU"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EF3E0A"/>
    <w:multiLevelType w:val="hybridMultilevel"/>
    <w:tmpl w:val="F0F80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784484"/>
    <w:multiLevelType w:val="hybridMultilevel"/>
    <w:tmpl w:val="9AAAD5C6"/>
    <w:lvl w:ilvl="0" w:tplc="8A267ED4">
      <w:start w:val="1"/>
      <w:numFmt w:val="bullet"/>
      <w:lvlText w:val="•"/>
      <w:lvlJc w:val="left"/>
      <w:pPr>
        <w:tabs>
          <w:tab w:val="num" w:pos="720"/>
        </w:tabs>
        <w:ind w:left="720" w:hanging="360"/>
      </w:pPr>
      <w:rPr>
        <w:rFonts w:ascii="Arial" w:hAnsi="Arial" w:hint="default"/>
      </w:rPr>
    </w:lvl>
    <w:lvl w:ilvl="1" w:tplc="F0D84E24">
      <w:numFmt w:val="bullet"/>
      <w:lvlText w:val="•"/>
      <w:lvlJc w:val="left"/>
      <w:pPr>
        <w:tabs>
          <w:tab w:val="num" w:pos="1440"/>
        </w:tabs>
        <w:ind w:left="1440" w:hanging="360"/>
      </w:pPr>
      <w:rPr>
        <w:rFonts w:ascii="Arial" w:hAnsi="Arial" w:hint="default"/>
      </w:rPr>
    </w:lvl>
    <w:lvl w:ilvl="2" w:tplc="1A6E67DA">
      <w:numFmt w:val="bullet"/>
      <w:lvlText w:val="•"/>
      <w:lvlJc w:val="left"/>
      <w:pPr>
        <w:tabs>
          <w:tab w:val="num" w:pos="2160"/>
        </w:tabs>
        <w:ind w:left="2160" w:hanging="360"/>
      </w:pPr>
      <w:rPr>
        <w:rFonts w:ascii="Arial" w:hAnsi="Arial" w:hint="default"/>
      </w:rPr>
    </w:lvl>
    <w:lvl w:ilvl="3" w:tplc="78FE0658" w:tentative="1">
      <w:start w:val="1"/>
      <w:numFmt w:val="bullet"/>
      <w:lvlText w:val="•"/>
      <w:lvlJc w:val="left"/>
      <w:pPr>
        <w:tabs>
          <w:tab w:val="num" w:pos="2880"/>
        </w:tabs>
        <w:ind w:left="2880" w:hanging="360"/>
      </w:pPr>
      <w:rPr>
        <w:rFonts w:ascii="Arial" w:hAnsi="Arial" w:hint="default"/>
      </w:rPr>
    </w:lvl>
    <w:lvl w:ilvl="4" w:tplc="D10416AE" w:tentative="1">
      <w:start w:val="1"/>
      <w:numFmt w:val="bullet"/>
      <w:lvlText w:val="•"/>
      <w:lvlJc w:val="left"/>
      <w:pPr>
        <w:tabs>
          <w:tab w:val="num" w:pos="3600"/>
        </w:tabs>
        <w:ind w:left="3600" w:hanging="360"/>
      </w:pPr>
      <w:rPr>
        <w:rFonts w:ascii="Arial" w:hAnsi="Arial" w:hint="default"/>
      </w:rPr>
    </w:lvl>
    <w:lvl w:ilvl="5" w:tplc="61DA633E" w:tentative="1">
      <w:start w:val="1"/>
      <w:numFmt w:val="bullet"/>
      <w:lvlText w:val="•"/>
      <w:lvlJc w:val="left"/>
      <w:pPr>
        <w:tabs>
          <w:tab w:val="num" w:pos="4320"/>
        </w:tabs>
        <w:ind w:left="4320" w:hanging="360"/>
      </w:pPr>
      <w:rPr>
        <w:rFonts w:ascii="Arial" w:hAnsi="Arial" w:hint="default"/>
      </w:rPr>
    </w:lvl>
    <w:lvl w:ilvl="6" w:tplc="9C828D3A" w:tentative="1">
      <w:start w:val="1"/>
      <w:numFmt w:val="bullet"/>
      <w:lvlText w:val="•"/>
      <w:lvlJc w:val="left"/>
      <w:pPr>
        <w:tabs>
          <w:tab w:val="num" w:pos="5040"/>
        </w:tabs>
        <w:ind w:left="5040" w:hanging="360"/>
      </w:pPr>
      <w:rPr>
        <w:rFonts w:ascii="Arial" w:hAnsi="Arial" w:hint="default"/>
      </w:rPr>
    </w:lvl>
    <w:lvl w:ilvl="7" w:tplc="92322F14" w:tentative="1">
      <w:start w:val="1"/>
      <w:numFmt w:val="bullet"/>
      <w:lvlText w:val="•"/>
      <w:lvlJc w:val="left"/>
      <w:pPr>
        <w:tabs>
          <w:tab w:val="num" w:pos="5760"/>
        </w:tabs>
        <w:ind w:left="5760" w:hanging="360"/>
      </w:pPr>
      <w:rPr>
        <w:rFonts w:ascii="Arial" w:hAnsi="Arial" w:hint="default"/>
      </w:rPr>
    </w:lvl>
    <w:lvl w:ilvl="8" w:tplc="5F42E7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67F4361"/>
    <w:multiLevelType w:val="hybridMultilevel"/>
    <w:tmpl w:val="66C89E90"/>
    <w:lvl w:ilvl="0" w:tplc="6D3E53DC">
      <w:start w:val="1"/>
      <w:numFmt w:val="bullet"/>
      <w:lvlText w:val="•"/>
      <w:lvlJc w:val="left"/>
      <w:pPr>
        <w:tabs>
          <w:tab w:val="num" w:pos="720"/>
        </w:tabs>
        <w:ind w:left="720" w:hanging="360"/>
      </w:pPr>
      <w:rPr>
        <w:rFonts w:ascii="Arial" w:hAnsi="Arial" w:hint="default"/>
      </w:rPr>
    </w:lvl>
    <w:lvl w:ilvl="1" w:tplc="816212F0" w:tentative="1">
      <w:start w:val="1"/>
      <w:numFmt w:val="bullet"/>
      <w:lvlText w:val="•"/>
      <w:lvlJc w:val="left"/>
      <w:pPr>
        <w:tabs>
          <w:tab w:val="num" w:pos="1440"/>
        </w:tabs>
        <w:ind w:left="1440" w:hanging="360"/>
      </w:pPr>
      <w:rPr>
        <w:rFonts w:ascii="Arial" w:hAnsi="Arial" w:hint="default"/>
      </w:rPr>
    </w:lvl>
    <w:lvl w:ilvl="2" w:tplc="C90C5384" w:tentative="1">
      <w:start w:val="1"/>
      <w:numFmt w:val="bullet"/>
      <w:lvlText w:val="•"/>
      <w:lvlJc w:val="left"/>
      <w:pPr>
        <w:tabs>
          <w:tab w:val="num" w:pos="2160"/>
        </w:tabs>
        <w:ind w:left="2160" w:hanging="360"/>
      </w:pPr>
      <w:rPr>
        <w:rFonts w:ascii="Arial" w:hAnsi="Arial" w:hint="default"/>
      </w:rPr>
    </w:lvl>
    <w:lvl w:ilvl="3" w:tplc="78A494EE" w:tentative="1">
      <w:start w:val="1"/>
      <w:numFmt w:val="bullet"/>
      <w:lvlText w:val="•"/>
      <w:lvlJc w:val="left"/>
      <w:pPr>
        <w:tabs>
          <w:tab w:val="num" w:pos="2880"/>
        </w:tabs>
        <w:ind w:left="2880" w:hanging="360"/>
      </w:pPr>
      <w:rPr>
        <w:rFonts w:ascii="Arial" w:hAnsi="Arial" w:hint="default"/>
      </w:rPr>
    </w:lvl>
    <w:lvl w:ilvl="4" w:tplc="FDA07F42" w:tentative="1">
      <w:start w:val="1"/>
      <w:numFmt w:val="bullet"/>
      <w:lvlText w:val="•"/>
      <w:lvlJc w:val="left"/>
      <w:pPr>
        <w:tabs>
          <w:tab w:val="num" w:pos="3600"/>
        </w:tabs>
        <w:ind w:left="3600" w:hanging="360"/>
      </w:pPr>
      <w:rPr>
        <w:rFonts w:ascii="Arial" w:hAnsi="Arial" w:hint="default"/>
      </w:rPr>
    </w:lvl>
    <w:lvl w:ilvl="5" w:tplc="7DFA481E" w:tentative="1">
      <w:start w:val="1"/>
      <w:numFmt w:val="bullet"/>
      <w:lvlText w:val="•"/>
      <w:lvlJc w:val="left"/>
      <w:pPr>
        <w:tabs>
          <w:tab w:val="num" w:pos="4320"/>
        </w:tabs>
        <w:ind w:left="4320" w:hanging="360"/>
      </w:pPr>
      <w:rPr>
        <w:rFonts w:ascii="Arial" w:hAnsi="Arial" w:hint="default"/>
      </w:rPr>
    </w:lvl>
    <w:lvl w:ilvl="6" w:tplc="34805BBE" w:tentative="1">
      <w:start w:val="1"/>
      <w:numFmt w:val="bullet"/>
      <w:lvlText w:val="•"/>
      <w:lvlJc w:val="left"/>
      <w:pPr>
        <w:tabs>
          <w:tab w:val="num" w:pos="5040"/>
        </w:tabs>
        <w:ind w:left="5040" w:hanging="360"/>
      </w:pPr>
      <w:rPr>
        <w:rFonts w:ascii="Arial" w:hAnsi="Arial" w:hint="default"/>
      </w:rPr>
    </w:lvl>
    <w:lvl w:ilvl="7" w:tplc="20AE15FC" w:tentative="1">
      <w:start w:val="1"/>
      <w:numFmt w:val="bullet"/>
      <w:lvlText w:val="•"/>
      <w:lvlJc w:val="left"/>
      <w:pPr>
        <w:tabs>
          <w:tab w:val="num" w:pos="5760"/>
        </w:tabs>
        <w:ind w:left="5760" w:hanging="360"/>
      </w:pPr>
      <w:rPr>
        <w:rFonts w:ascii="Arial" w:hAnsi="Arial" w:hint="default"/>
      </w:rPr>
    </w:lvl>
    <w:lvl w:ilvl="8" w:tplc="A83A243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EF673D"/>
    <w:multiLevelType w:val="hybridMultilevel"/>
    <w:tmpl w:val="9CD0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179C1"/>
    <w:multiLevelType w:val="hybridMultilevel"/>
    <w:tmpl w:val="4E9066B8"/>
    <w:lvl w:ilvl="0" w:tplc="2CE83F0C">
      <w:start w:val="1"/>
      <w:numFmt w:val="bullet"/>
      <w:lvlText w:val="•"/>
      <w:lvlJc w:val="left"/>
      <w:pPr>
        <w:tabs>
          <w:tab w:val="num" w:pos="720"/>
        </w:tabs>
        <w:ind w:left="720" w:hanging="360"/>
      </w:pPr>
      <w:rPr>
        <w:rFonts w:ascii="Arial" w:hAnsi="Arial" w:hint="default"/>
      </w:rPr>
    </w:lvl>
    <w:lvl w:ilvl="1" w:tplc="3064D7BA" w:tentative="1">
      <w:start w:val="1"/>
      <w:numFmt w:val="bullet"/>
      <w:lvlText w:val="•"/>
      <w:lvlJc w:val="left"/>
      <w:pPr>
        <w:tabs>
          <w:tab w:val="num" w:pos="1440"/>
        </w:tabs>
        <w:ind w:left="1440" w:hanging="360"/>
      </w:pPr>
      <w:rPr>
        <w:rFonts w:ascii="Arial" w:hAnsi="Arial" w:hint="default"/>
      </w:rPr>
    </w:lvl>
    <w:lvl w:ilvl="2" w:tplc="91EEC21A" w:tentative="1">
      <w:start w:val="1"/>
      <w:numFmt w:val="bullet"/>
      <w:lvlText w:val="•"/>
      <w:lvlJc w:val="left"/>
      <w:pPr>
        <w:tabs>
          <w:tab w:val="num" w:pos="2160"/>
        </w:tabs>
        <w:ind w:left="2160" w:hanging="360"/>
      </w:pPr>
      <w:rPr>
        <w:rFonts w:ascii="Arial" w:hAnsi="Arial" w:hint="default"/>
      </w:rPr>
    </w:lvl>
    <w:lvl w:ilvl="3" w:tplc="ED0EF43E" w:tentative="1">
      <w:start w:val="1"/>
      <w:numFmt w:val="bullet"/>
      <w:lvlText w:val="•"/>
      <w:lvlJc w:val="left"/>
      <w:pPr>
        <w:tabs>
          <w:tab w:val="num" w:pos="2880"/>
        </w:tabs>
        <w:ind w:left="2880" w:hanging="360"/>
      </w:pPr>
      <w:rPr>
        <w:rFonts w:ascii="Arial" w:hAnsi="Arial" w:hint="default"/>
      </w:rPr>
    </w:lvl>
    <w:lvl w:ilvl="4" w:tplc="A816D5DE" w:tentative="1">
      <w:start w:val="1"/>
      <w:numFmt w:val="bullet"/>
      <w:lvlText w:val="•"/>
      <w:lvlJc w:val="left"/>
      <w:pPr>
        <w:tabs>
          <w:tab w:val="num" w:pos="3600"/>
        </w:tabs>
        <w:ind w:left="3600" w:hanging="360"/>
      </w:pPr>
      <w:rPr>
        <w:rFonts w:ascii="Arial" w:hAnsi="Arial" w:hint="default"/>
      </w:rPr>
    </w:lvl>
    <w:lvl w:ilvl="5" w:tplc="4230B836" w:tentative="1">
      <w:start w:val="1"/>
      <w:numFmt w:val="bullet"/>
      <w:lvlText w:val="•"/>
      <w:lvlJc w:val="left"/>
      <w:pPr>
        <w:tabs>
          <w:tab w:val="num" w:pos="4320"/>
        </w:tabs>
        <w:ind w:left="4320" w:hanging="360"/>
      </w:pPr>
      <w:rPr>
        <w:rFonts w:ascii="Arial" w:hAnsi="Arial" w:hint="default"/>
      </w:rPr>
    </w:lvl>
    <w:lvl w:ilvl="6" w:tplc="887C8F20" w:tentative="1">
      <w:start w:val="1"/>
      <w:numFmt w:val="bullet"/>
      <w:lvlText w:val="•"/>
      <w:lvlJc w:val="left"/>
      <w:pPr>
        <w:tabs>
          <w:tab w:val="num" w:pos="5040"/>
        </w:tabs>
        <w:ind w:left="5040" w:hanging="360"/>
      </w:pPr>
      <w:rPr>
        <w:rFonts w:ascii="Arial" w:hAnsi="Arial" w:hint="default"/>
      </w:rPr>
    </w:lvl>
    <w:lvl w:ilvl="7" w:tplc="4BDE1A62" w:tentative="1">
      <w:start w:val="1"/>
      <w:numFmt w:val="bullet"/>
      <w:lvlText w:val="•"/>
      <w:lvlJc w:val="left"/>
      <w:pPr>
        <w:tabs>
          <w:tab w:val="num" w:pos="5760"/>
        </w:tabs>
        <w:ind w:left="5760" w:hanging="360"/>
      </w:pPr>
      <w:rPr>
        <w:rFonts w:ascii="Arial" w:hAnsi="Arial" w:hint="default"/>
      </w:rPr>
    </w:lvl>
    <w:lvl w:ilvl="8" w:tplc="A9303B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31653"/>
    <w:multiLevelType w:val="hybridMultilevel"/>
    <w:tmpl w:val="6B04E806"/>
    <w:lvl w:ilvl="0" w:tplc="04090001">
      <w:start w:val="1"/>
      <w:numFmt w:val="bullet"/>
      <w:lvlText w:val=""/>
      <w:lvlJc w:val="left"/>
      <w:pPr>
        <w:ind w:left="1484" w:hanging="360"/>
      </w:pPr>
      <w:rPr>
        <w:rFonts w:ascii="Symbol" w:hAnsi="Symbol"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31" w15:restartNumberingAfterBreak="0">
    <w:nsid w:val="56BE7356"/>
    <w:multiLevelType w:val="multilevel"/>
    <w:tmpl w:val="45A169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4" w15:restartNumberingAfterBreak="0">
    <w:nsid w:val="5A6E06F4"/>
    <w:multiLevelType w:val="hybridMultilevel"/>
    <w:tmpl w:val="E352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430757"/>
    <w:multiLevelType w:val="hybridMultilevel"/>
    <w:tmpl w:val="E99CC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B26B18"/>
    <w:multiLevelType w:val="multilevel"/>
    <w:tmpl w:val="A8741DAC"/>
    <w:lvl w:ilvl="0">
      <w:numFmt w:val="bullet"/>
      <w:lvlText w:val="-"/>
      <w:lvlJc w:val="left"/>
      <w:pPr>
        <w:ind w:left="780" w:hanging="360"/>
      </w:pPr>
      <w:rPr>
        <w:rFonts w:ascii="Times New Roman" w:eastAsia="Yu Mincho"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D0E6F6D"/>
    <w:multiLevelType w:val="multilevel"/>
    <w:tmpl w:val="6D0E6F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3819A6"/>
    <w:multiLevelType w:val="multilevel"/>
    <w:tmpl w:val="6F381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B2C6CF78"/>
    <w:lvl w:ilvl="0" w:tplc="B32AF73A">
      <w:start w:val="5"/>
      <w:numFmt w:val="bullet"/>
      <w:pStyle w:val="Agreemen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20"/>
  </w:num>
  <w:num w:numId="3">
    <w:abstractNumId w:val="44"/>
  </w:num>
  <w:num w:numId="4">
    <w:abstractNumId w:val="14"/>
  </w:num>
  <w:num w:numId="5">
    <w:abstractNumId w:val="0"/>
  </w:num>
  <w:num w:numId="6">
    <w:abstractNumId w:val="29"/>
  </w:num>
  <w:num w:numId="7">
    <w:abstractNumId w:val="45"/>
  </w:num>
  <w:num w:numId="8">
    <w:abstractNumId w:val="41"/>
  </w:num>
  <w:num w:numId="9">
    <w:abstractNumId w:val="9"/>
  </w:num>
  <w:num w:numId="10">
    <w:abstractNumId w:val="46"/>
  </w:num>
  <w:num w:numId="11">
    <w:abstractNumId w:val="16"/>
  </w:num>
  <w:num w:numId="12">
    <w:abstractNumId w:val="42"/>
  </w:num>
  <w:num w:numId="13">
    <w:abstractNumId w:val="22"/>
  </w:num>
  <w:num w:numId="14">
    <w:abstractNumId w:val="18"/>
  </w:num>
  <w:num w:numId="15">
    <w:abstractNumId w:val="13"/>
  </w:num>
  <w:num w:numId="16">
    <w:abstractNumId w:val="32"/>
    <w:lvlOverride w:ilvl="0">
      <w:startOverride w:val="1"/>
    </w:lvlOverride>
  </w:num>
  <w:num w:numId="17">
    <w:abstractNumId w:val="40"/>
  </w:num>
  <w:num w:numId="18">
    <w:abstractNumId w:val="43"/>
  </w:num>
  <w:num w:numId="19">
    <w:abstractNumId w:val="35"/>
  </w:num>
  <w:num w:numId="20">
    <w:abstractNumId w:val="12"/>
  </w:num>
  <w:num w:numId="21">
    <w:abstractNumId w:val="15"/>
  </w:num>
  <w:num w:numId="22">
    <w:abstractNumId w:val="7"/>
  </w:num>
  <w:num w:numId="23">
    <w:abstractNumId w:val="25"/>
  </w:num>
  <w:num w:numId="24">
    <w:abstractNumId w:val="24"/>
  </w:num>
  <w:num w:numId="25">
    <w:abstractNumId w:val="27"/>
  </w:num>
  <w:num w:numId="26">
    <w:abstractNumId w:val="8"/>
  </w:num>
  <w:num w:numId="27">
    <w:abstractNumId w:val="23"/>
  </w:num>
  <w:num w:numId="28">
    <w:abstractNumId w:val="26"/>
  </w:num>
  <w:num w:numId="29">
    <w:abstractNumId w:val="6"/>
  </w:num>
  <w:num w:numId="30">
    <w:abstractNumId w:val="1"/>
  </w:num>
  <w:num w:numId="31">
    <w:abstractNumId w:val="30"/>
  </w:num>
  <w:num w:numId="32">
    <w:abstractNumId w:val="2"/>
  </w:num>
  <w:num w:numId="33">
    <w:abstractNumId w:val="3"/>
  </w:num>
  <w:num w:numId="34">
    <w:abstractNumId w:val="4"/>
  </w:num>
  <w:num w:numId="35">
    <w:abstractNumId w:val="10"/>
  </w:num>
  <w:num w:numId="36">
    <w:abstractNumId w:val="33"/>
  </w:num>
  <w:num w:numId="37">
    <w:abstractNumId w:val="36"/>
  </w:num>
  <w:num w:numId="38">
    <w:abstractNumId w:val="28"/>
  </w:num>
  <w:num w:numId="39">
    <w:abstractNumId w:val="21"/>
  </w:num>
  <w:num w:numId="40">
    <w:abstractNumId w:val="11"/>
  </w:num>
  <w:num w:numId="41">
    <w:abstractNumId w:val="5"/>
  </w:num>
  <w:num w:numId="42">
    <w:abstractNumId w:val="31"/>
  </w:num>
  <w:num w:numId="43">
    <w:abstractNumId w:val="38"/>
  </w:num>
  <w:num w:numId="44">
    <w:abstractNumId w:val="39"/>
  </w:num>
  <w:num w:numId="45">
    <w:abstractNumId w:val="17"/>
  </w:num>
  <w:num w:numId="46">
    <w:abstractNumId w:val="34"/>
  </w:num>
  <w:num w:numId="47">
    <w:abstractNumId w:val="40"/>
  </w:num>
  <w:num w:numId="48">
    <w:abstractNumId w:val="19"/>
  </w:num>
  <w:num w:numId="49">
    <w:abstractNumId w:val="40"/>
  </w:num>
  <w:num w:numId="50">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17"/>
    <w:rsid w:val="00006E73"/>
    <w:rsid w:val="00007BD0"/>
    <w:rsid w:val="00011C3B"/>
    <w:rsid w:val="00017722"/>
    <w:rsid w:val="00017E77"/>
    <w:rsid w:val="00021FB9"/>
    <w:rsid w:val="00024E01"/>
    <w:rsid w:val="00024F58"/>
    <w:rsid w:val="00025161"/>
    <w:rsid w:val="000276C5"/>
    <w:rsid w:val="00027821"/>
    <w:rsid w:val="00030F06"/>
    <w:rsid w:val="00032754"/>
    <w:rsid w:val="0003536A"/>
    <w:rsid w:val="0004456C"/>
    <w:rsid w:val="000453A6"/>
    <w:rsid w:val="00045B34"/>
    <w:rsid w:val="00050B6F"/>
    <w:rsid w:val="0005259B"/>
    <w:rsid w:val="000525C3"/>
    <w:rsid w:val="000529D8"/>
    <w:rsid w:val="00053FEE"/>
    <w:rsid w:val="00057341"/>
    <w:rsid w:val="00060AE4"/>
    <w:rsid w:val="00060FA1"/>
    <w:rsid w:val="0006138B"/>
    <w:rsid w:val="000624A7"/>
    <w:rsid w:val="0006263F"/>
    <w:rsid w:val="00072A02"/>
    <w:rsid w:val="000746A7"/>
    <w:rsid w:val="00074F2F"/>
    <w:rsid w:val="0008064F"/>
    <w:rsid w:val="000821FB"/>
    <w:rsid w:val="0008650F"/>
    <w:rsid w:val="0009031E"/>
    <w:rsid w:val="000910BB"/>
    <w:rsid w:val="000926AF"/>
    <w:rsid w:val="0009462F"/>
    <w:rsid w:val="00096601"/>
    <w:rsid w:val="00096D03"/>
    <w:rsid w:val="000A1DBB"/>
    <w:rsid w:val="000A3ED2"/>
    <w:rsid w:val="000A5140"/>
    <w:rsid w:val="000A5623"/>
    <w:rsid w:val="000B2264"/>
    <w:rsid w:val="000C00FA"/>
    <w:rsid w:val="000C51AA"/>
    <w:rsid w:val="000C6554"/>
    <w:rsid w:val="000C668A"/>
    <w:rsid w:val="000D17BC"/>
    <w:rsid w:val="000D2186"/>
    <w:rsid w:val="000D5BBB"/>
    <w:rsid w:val="000D7481"/>
    <w:rsid w:val="000E0D0A"/>
    <w:rsid w:val="000E3B14"/>
    <w:rsid w:val="000E4F35"/>
    <w:rsid w:val="000E7D51"/>
    <w:rsid w:val="000F6948"/>
    <w:rsid w:val="000F6C1C"/>
    <w:rsid w:val="0010199A"/>
    <w:rsid w:val="00103D50"/>
    <w:rsid w:val="00116F4B"/>
    <w:rsid w:val="001239DB"/>
    <w:rsid w:val="00126D17"/>
    <w:rsid w:val="0013249C"/>
    <w:rsid w:val="001334C0"/>
    <w:rsid w:val="00137471"/>
    <w:rsid w:val="00141F4D"/>
    <w:rsid w:val="00143D69"/>
    <w:rsid w:val="00147994"/>
    <w:rsid w:val="00150FD3"/>
    <w:rsid w:val="00151457"/>
    <w:rsid w:val="00153C71"/>
    <w:rsid w:val="00155B62"/>
    <w:rsid w:val="00164635"/>
    <w:rsid w:val="00166AE9"/>
    <w:rsid w:val="00171A34"/>
    <w:rsid w:val="001725AD"/>
    <w:rsid w:val="00175974"/>
    <w:rsid w:val="00177C2E"/>
    <w:rsid w:val="001817B3"/>
    <w:rsid w:val="0018405F"/>
    <w:rsid w:val="00184428"/>
    <w:rsid w:val="001844A2"/>
    <w:rsid w:val="00184CC9"/>
    <w:rsid w:val="00186614"/>
    <w:rsid w:val="0018709F"/>
    <w:rsid w:val="001903BE"/>
    <w:rsid w:val="001918AB"/>
    <w:rsid w:val="00193136"/>
    <w:rsid w:val="00194771"/>
    <w:rsid w:val="00197959"/>
    <w:rsid w:val="001A248F"/>
    <w:rsid w:val="001A3B5F"/>
    <w:rsid w:val="001A610A"/>
    <w:rsid w:val="001A6256"/>
    <w:rsid w:val="001B0358"/>
    <w:rsid w:val="001B0B5B"/>
    <w:rsid w:val="001B3213"/>
    <w:rsid w:val="001B4558"/>
    <w:rsid w:val="001B5CA8"/>
    <w:rsid w:val="001B7B62"/>
    <w:rsid w:val="001C11C2"/>
    <w:rsid w:val="001C24FD"/>
    <w:rsid w:val="001C2F15"/>
    <w:rsid w:val="001C2F5C"/>
    <w:rsid w:val="001C4490"/>
    <w:rsid w:val="001D2ADF"/>
    <w:rsid w:val="001D2C1A"/>
    <w:rsid w:val="001D3BA2"/>
    <w:rsid w:val="001D44B7"/>
    <w:rsid w:val="001E0075"/>
    <w:rsid w:val="001E044C"/>
    <w:rsid w:val="001E4D19"/>
    <w:rsid w:val="001E5676"/>
    <w:rsid w:val="001F0524"/>
    <w:rsid w:val="001F08A3"/>
    <w:rsid w:val="001F1B1F"/>
    <w:rsid w:val="001F2A20"/>
    <w:rsid w:val="001F486F"/>
    <w:rsid w:val="001F67F4"/>
    <w:rsid w:val="001F70E1"/>
    <w:rsid w:val="00201978"/>
    <w:rsid w:val="0020559C"/>
    <w:rsid w:val="00207A5B"/>
    <w:rsid w:val="00207DC4"/>
    <w:rsid w:val="00210097"/>
    <w:rsid w:val="00215D47"/>
    <w:rsid w:val="00223D80"/>
    <w:rsid w:val="00223FF4"/>
    <w:rsid w:val="0022485E"/>
    <w:rsid w:val="00227611"/>
    <w:rsid w:val="00230CD5"/>
    <w:rsid w:val="00230D2F"/>
    <w:rsid w:val="00231EEE"/>
    <w:rsid w:val="00232808"/>
    <w:rsid w:val="00235ED4"/>
    <w:rsid w:val="002379EC"/>
    <w:rsid w:val="00243A99"/>
    <w:rsid w:val="00245C5C"/>
    <w:rsid w:val="002501B6"/>
    <w:rsid w:val="0025095C"/>
    <w:rsid w:val="00250F87"/>
    <w:rsid w:val="0025111E"/>
    <w:rsid w:val="00251551"/>
    <w:rsid w:val="00252757"/>
    <w:rsid w:val="00270D83"/>
    <w:rsid w:val="002728DB"/>
    <w:rsid w:val="00282F68"/>
    <w:rsid w:val="00285ECE"/>
    <w:rsid w:val="00286933"/>
    <w:rsid w:val="00290A19"/>
    <w:rsid w:val="00292919"/>
    <w:rsid w:val="0029553A"/>
    <w:rsid w:val="0029567C"/>
    <w:rsid w:val="00295DA3"/>
    <w:rsid w:val="002A36C8"/>
    <w:rsid w:val="002A6E3F"/>
    <w:rsid w:val="002B1032"/>
    <w:rsid w:val="002B38BC"/>
    <w:rsid w:val="002D46B3"/>
    <w:rsid w:val="002E2B70"/>
    <w:rsid w:val="002E3238"/>
    <w:rsid w:val="002E43AC"/>
    <w:rsid w:val="002E5081"/>
    <w:rsid w:val="002F1C72"/>
    <w:rsid w:val="002F1CED"/>
    <w:rsid w:val="002F27E3"/>
    <w:rsid w:val="002F48DD"/>
    <w:rsid w:val="002F7C7F"/>
    <w:rsid w:val="00301077"/>
    <w:rsid w:val="00301B7A"/>
    <w:rsid w:val="00302E0B"/>
    <w:rsid w:val="00304B67"/>
    <w:rsid w:val="00306D59"/>
    <w:rsid w:val="00306ED6"/>
    <w:rsid w:val="00310167"/>
    <w:rsid w:val="0031437B"/>
    <w:rsid w:val="00317F28"/>
    <w:rsid w:val="00322137"/>
    <w:rsid w:val="00322413"/>
    <w:rsid w:val="00322ED4"/>
    <w:rsid w:val="0032503A"/>
    <w:rsid w:val="00325EE1"/>
    <w:rsid w:val="00326B13"/>
    <w:rsid w:val="003305B4"/>
    <w:rsid w:val="00333796"/>
    <w:rsid w:val="003357C0"/>
    <w:rsid w:val="00336146"/>
    <w:rsid w:val="003361FE"/>
    <w:rsid w:val="0033671A"/>
    <w:rsid w:val="0033693E"/>
    <w:rsid w:val="00337666"/>
    <w:rsid w:val="003441AF"/>
    <w:rsid w:val="00344D60"/>
    <w:rsid w:val="0034590E"/>
    <w:rsid w:val="00345D80"/>
    <w:rsid w:val="00346477"/>
    <w:rsid w:val="00347CB0"/>
    <w:rsid w:val="00356550"/>
    <w:rsid w:val="003610AD"/>
    <w:rsid w:val="0036248C"/>
    <w:rsid w:val="003626BC"/>
    <w:rsid w:val="003645A9"/>
    <w:rsid w:val="00367401"/>
    <w:rsid w:val="00367A1B"/>
    <w:rsid w:val="00375678"/>
    <w:rsid w:val="00376DE7"/>
    <w:rsid w:val="00380326"/>
    <w:rsid w:val="00390A95"/>
    <w:rsid w:val="00391182"/>
    <w:rsid w:val="0039390A"/>
    <w:rsid w:val="003941B6"/>
    <w:rsid w:val="003944C7"/>
    <w:rsid w:val="00394603"/>
    <w:rsid w:val="003949CB"/>
    <w:rsid w:val="00394AB0"/>
    <w:rsid w:val="00396252"/>
    <w:rsid w:val="003A36E7"/>
    <w:rsid w:val="003A3CDE"/>
    <w:rsid w:val="003A4151"/>
    <w:rsid w:val="003A4B47"/>
    <w:rsid w:val="003A4C70"/>
    <w:rsid w:val="003A7DF2"/>
    <w:rsid w:val="003B234F"/>
    <w:rsid w:val="003B24AF"/>
    <w:rsid w:val="003B7182"/>
    <w:rsid w:val="003D0840"/>
    <w:rsid w:val="003D5036"/>
    <w:rsid w:val="003D57B8"/>
    <w:rsid w:val="003D730B"/>
    <w:rsid w:val="003D764D"/>
    <w:rsid w:val="003E3A1A"/>
    <w:rsid w:val="003F2148"/>
    <w:rsid w:val="003F48F2"/>
    <w:rsid w:val="0040091C"/>
    <w:rsid w:val="00401E95"/>
    <w:rsid w:val="00403E80"/>
    <w:rsid w:val="00404294"/>
    <w:rsid w:val="00406D1A"/>
    <w:rsid w:val="00406D7A"/>
    <w:rsid w:val="0041078F"/>
    <w:rsid w:val="00410A1A"/>
    <w:rsid w:val="0041481F"/>
    <w:rsid w:val="00416E26"/>
    <w:rsid w:val="00417D34"/>
    <w:rsid w:val="00422E99"/>
    <w:rsid w:val="00423EC1"/>
    <w:rsid w:val="004258BA"/>
    <w:rsid w:val="0042717E"/>
    <w:rsid w:val="0042727F"/>
    <w:rsid w:val="00431184"/>
    <w:rsid w:val="004317E9"/>
    <w:rsid w:val="00431CA7"/>
    <w:rsid w:val="00434370"/>
    <w:rsid w:val="004428D3"/>
    <w:rsid w:val="00447D96"/>
    <w:rsid w:val="00447F05"/>
    <w:rsid w:val="00450876"/>
    <w:rsid w:val="004531C9"/>
    <w:rsid w:val="00457D91"/>
    <w:rsid w:val="00460544"/>
    <w:rsid w:val="00460C31"/>
    <w:rsid w:val="00464890"/>
    <w:rsid w:val="00464E5B"/>
    <w:rsid w:val="0047055A"/>
    <w:rsid w:val="0047166F"/>
    <w:rsid w:val="00474450"/>
    <w:rsid w:val="0047623B"/>
    <w:rsid w:val="00481068"/>
    <w:rsid w:val="004873E6"/>
    <w:rsid w:val="00490804"/>
    <w:rsid w:val="00490D56"/>
    <w:rsid w:val="00493851"/>
    <w:rsid w:val="00493FBF"/>
    <w:rsid w:val="00495878"/>
    <w:rsid w:val="004A63ED"/>
    <w:rsid w:val="004A7F4E"/>
    <w:rsid w:val="004B15B8"/>
    <w:rsid w:val="004B2988"/>
    <w:rsid w:val="004B514F"/>
    <w:rsid w:val="004B566C"/>
    <w:rsid w:val="004B7B48"/>
    <w:rsid w:val="004C0B8A"/>
    <w:rsid w:val="004C4B24"/>
    <w:rsid w:val="004C6A98"/>
    <w:rsid w:val="004D326E"/>
    <w:rsid w:val="004D3D0C"/>
    <w:rsid w:val="004D4AB1"/>
    <w:rsid w:val="004D6287"/>
    <w:rsid w:val="004D6EAB"/>
    <w:rsid w:val="004D7E19"/>
    <w:rsid w:val="004D7EBA"/>
    <w:rsid w:val="004E060C"/>
    <w:rsid w:val="004E11AE"/>
    <w:rsid w:val="004E22B2"/>
    <w:rsid w:val="004E2366"/>
    <w:rsid w:val="004E3BA5"/>
    <w:rsid w:val="004F218A"/>
    <w:rsid w:val="005017A1"/>
    <w:rsid w:val="00503286"/>
    <w:rsid w:val="0050334E"/>
    <w:rsid w:val="00503382"/>
    <w:rsid w:val="00505387"/>
    <w:rsid w:val="00506869"/>
    <w:rsid w:val="00506BE5"/>
    <w:rsid w:val="00507505"/>
    <w:rsid w:val="00511BFD"/>
    <w:rsid w:val="0051220B"/>
    <w:rsid w:val="0051242F"/>
    <w:rsid w:val="005126A9"/>
    <w:rsid w:val="00512DF7"/>
    <w:rsid w:val="005141E7"/>
    <w:rsid w:val="00515881"/>
    <w:rsid w:val="00517E63"/>
    <w:rsid w:val="0052323D"/>
    <w:rsid w:val="00525646"/>
    <w:rsid w:val="00526287"/>
    <w:rsid w:val="00526B0D"/>
    <w:rsid w:val="00527929"/>
    <w:rsid w:val="005319EF"/>
    <w:rsid w:val="00532844"/>
    <w:rsid w:val="00532911"/>
    <w:rsid w:val="0053457F"/>
    <w:rsid w:val="0053680A"/>
    <w:rsid w:val="005439AF"/>
    <w:rsid w:val="005514DB"/>
    <w:rsid w:val="0055273F"/>
    <w:rsid w:val="0055346F"/>
    <w:rsid w:val="00556208"/>
    <w:rsid w:val="00556C92"/>
    <w:rsid w:val="00557495"/>
    <w:rsid w:val="0055780C"/>
    <w:rsid w:val="005579FF"/>
    <w:rsid w:val="00564FF2"/>
    <w:rsid w:val="00566505"/>
    <w:rsid w:val="00570001"/>
    <w:rsid w:val="0057086B"/>
    <w:rsid w:val="00572482"/>
    <w:rsid w:val="0057316E"/>
    <w:rsid w:val="005739DB"/>
    <w:rsid w:val="00574F13"/>
    <w:rsid w:val="005776DD"/>
    <w:rsid w:val="00582117"/>
    <w:rsid w:val="00583E53"/>
    <w:rsid w:val="0058478F"/>
    <w:rsid w:val="00584A06"/>
    <w:rsid w:val="00585CA3"/>
    <w:rsid w:val="00587229"/>
    <w:rsid w:val="00590C42"/>
    <w:rsid w:val="00591E8A"/>
    <w:rsid w:val="00593315"/>
    <w:rsid w:val="005A170D"/>
    <w:rsid w:val="005A4AA0"/>
    <w:rsid w:val="005A507E"/>
    <w:rsid w:val="005A6C96"/>
    <w:rsid w:val="005A7A28"/>
    <w:rsid w:val="005B05CC"/>
    <w:rsid w:val="005C011F"/>
    <w:rsid w:val="005C3ED2"/>
    <w:rsid w:val="005C59A6"/>
    <w:rsid w:val="005D0418"/>
    <w:rsid w:val="005D0966"/>
    <w:rsid w:val="005D4A68"/>
    <w:rsid w:val="005D54EC"/>
    <w:rsid w:val="005D7B3F"/>
    <w:rsid w:val="005E09EF"/>
    <w:rsid w:val="005E12F6"/>
    <w:rsid w:val="005E1D58"/>
    <w:rsid w:val="005E2D0A"/>
    <w:rsid w:val="005E6B79"/>
    <w:rsid w:val="005F4CA8"/>
    <w:rsid w:val="00606A8C"/>
    <w:rsid w:val="006074A4"/>
    <w:rsid w:val="00607FD1"/>
    <w:rsid w:val="00610E37"/>
    <w:rsid w:val="00610F5C"/>
    <w:rsid w:val="006135B2"/>
    <w:rsid w:val="00613DE7"/>
    <w:rsid w:val="00613E04"/>
    <w:rsid w:val="006143CB"/>
    <w:rsid w:val="00616E92"/>
    <w:rsid w:val="00620273"/>
    <w:rsid w:val="006207ED"/>
    <w:rsid w:val="00620DBC"/>
    <w:rsid w:val="0062301F"/>
    <w:rsid w:val="00623B86"/>
    <w:rsid w:val="00623E32"/>
    <w:rsid w:val="00626BC9"/>
    <w:rsid w:val="00633826"/>
    <w:rsid w:val="00634A67"/>
    <w:rsid w:val="0063607E"/>
    <w:rsid w:val="00637FAC"/>
    <w:rsid w:val="0064089E"/>
    <w:rsid w:val="006458DF"/>
    <w:rsid w:val="006465C6"/>
    <w:rsid w:val="00650D52"/>
    <w:rsid w:val="006523CF"/>
    <w:rsid w:val="00654A0D"/>
    <w:rsid w:val="006615B2"/>
    <w:rsid w:val="00662313"/>
    <w:rsid w:val="006648EB"/>
    <w:rsid w:val="00665161"/>
    <w:rsid w:val="00673911"/>
    <w:rsid w:val="00673BB8"/>
    <w:rsid w:val="00676CF6"/>
    <w:rsid w:val="00676E20"/>
    <w:rsid w:val="00676EAE"/>
    <w:rsid w:val="00682073"/>
    <w:rsid w:val="00683668"/>
    <w:rsid w:val="00684AB4"/>
    <w:rsid w:val="006870C9"/>
    <w:rsid w:val="006907F2"/>
    <w:rsid w:val="00696465"/>
    <w:rsid w:val="0069684B"/>
    <w:rsid w:val="0069752E"/>
    <w:rsid w:val="006A28ED"/>
    <w:rsid w:val="006A3ADF"/>
    <w:rsid w:val="006A5223"/>
    <w:rsid w:val="006A651C"/>
    <w:rsid w:val="006A7BCB"/>
    <w:rsid w:val="006B0E81"/>
    <w:rsid w:val="006B4C1E"/>
    <w:rsid w:val="006C090F"/>
    <w:rsid w:val="006C1191"/>
    <w:rsid w:val="006C3ECE"/>
    <w:rsid w:val="006C49FB"/>
    <w:rsid w:val="006C4E32"/>
    <w:rsid w:val="006C56D8"/>
    <w:rsid w:val="006D07AE"/>
    <w:rsid w:val="006D1546"/>
    <w:rsid w:val="006D1ADF"/>
    <w:rsid w:val="006D1C93"/>
    <w:rsid w:val="006D27AE"/>
    <w:rsid w:val="006D3862"/>
    <w:rsid w:val="006D7263"/>
    <w:rsid w:val="006E160B"/>
    <w:rsid w:val="006E3F11"/>
    <w:rsid w:val="006E5F93"/>
    <w:rsid w:val="006F1807"/>
    <w:rsid w:val="006F19B0"/>
    <w:rsid w:val="006F4669"/>
    <w:rsid w:val="006F5341"/>
    <w:rsid w:val="006F64BD"/>
    <w:rsid w:val="007009A4"/>
    <w:rsid w:val="00701410"/>
    <w:rsid w:val="007113A1"/>
    <w:rsid w:val="00712ACE"/>
    <w:rsid w:val="00721CF6"/>
    <w:rsid w:val="00723E46"/>
    <w:rsid w:val="00726B17"/>
    <w:rsid w:val="00727B94"/>
    <w:rsid w:val="00733826"/>
    <w:rsid w:val="00741329"/>
    <w:rsid w:val="007413F9"/>
    <w:rsid w:val="0074468D"/>
    <w:rsid w:val="00750961"/>
    <w:rsid w:val="0075548D"/>
    <w:rsid w:val="00757048"/>
    <w:rsid w:val="007572D9"/>
    <w:rsid w:val="0076634A"/>
    <w:rsid w:val="00766B2B"/>
    <w:rsid w:val="00766CFB"/>
    <w:rsid w:val="0077343E"/>
    <w:rsid w:val="007816FF"/>
    <w:rsid w:val="00783B44"/>
    <w:rsid w:val="00785028"/>
    <w:rsid w:val="00785BC7"/>
    <w:rsid w:val="00786456"/>
    <w:rsid w:val="007923CE"/>
    <w:rsid w:val="007929BF"/>
    <w:rsid w:val="00796F22"/>
    <w:rsid w:val="007A12BB"/>
    <w:rsid w:val="007A161C"/>
    <w:rsid w:val="007A2BC7"/>
    <w:rsid w:val="007A3A5A"/>
    <w:rsid w:val="007A3C6B"/>
    <w:rsid w:val="007A4370"/>
    <w:rsid w:val="007A5CDF"/>
    <w:rsid w:val="007A639F"/>
    <w:rsid w:val="007A6F3E"/>
    <w:rsid w:val="007B2BAF"/>
    <w:rsid w:val="007B2FD9"/>
    <w:rsid w:val="007B3DF5"/>
    <w:rsid w:val="007B48DA"/>
    <w:rsid w:val="007B4F88"/>
    <w:rsid w:val="007B52B1"/>
    <w:rsid w:val="007B79E6"/>
    <w:rsid w:val="007C2E65"/>
    <w:rsid w:val="007C617B"/>
    <w:rsid w:val="007D1785"/>
    <w:rsid w:val="007D1F39"/>
    <w:rsid w:val="007D3E6B"/>
    <w:rsid w:val="007D5128"/>
    <w:rsid w:val="007D5DE2"/>
    <w:rsid w:val="007D62F4"/>
    <w:rsid w:val="007D640C"/>
    <w:rsid w:val="007D6D2B"/>
    <w:rsid w:val="007E02C0"/>
    <w:rsid w:val="007E0ABB"/>
    <w:rsid w:val="007E1D15"/>
    <w:rsid w:val="007E1DEA"/>
    <w:rsid w:val="007E2202"/>
    <w:rsid w:val="007E6F49"/>
    <w:rsid w:val="007F2EE2"/>
    <w:rsid w:val="007F3E6A"/>
    <w:rsid w:val="007F44A6"/>
    <w:rsid w:val="007F4CE0"/>
    <w:rsid w:val="007F507A"/>
    <w:rsid w:val="007F542F"/>
    <w:rsid w:val="007F6C20"/>
    <w:rsid w:val="00801DF8"/>
    <w:rsid w:val="00801E25"/>
    <w:rsid w:val="008069FF"/>
    <w:rsid w:val="00813F93"/>
    <w:rsid w:val="008145EA"/>
    <w:rsid w:val="00815394"/>
    <w:rsid w:val="00815869"/>
    <w:rsid w:val="00816B81"/>
    <w:rsid w:val="00822124"/>
    <w:rsid w:val="0082275A"/>
    <w:rsid w:val="008229B8"/>
    <w:rsid w:val="00823B90"/>
    <w:rsid w:val="00823E09"/>
    <w:rsid w:val="008261E7"/>
    <w:rsid w:val="00826FFB"/>
    <w:rsid w:val="008277A5"/>
    <w:rsid w:val="00827C45"/>
    <w:rsid w:val="00831AC9"/>
    <w:rsid w:val="00831F3C"/>
    <w:rsid w:val="0083266E"/>
    <w:rsid w:val="00844E12"/>
    <w:rsid w:val="00846EA5"/>
    <w:rsid w:val="00847BAA"/>
    <w:rsid w:val="008543BC"/>
    <w:rsid w:val="008546E5"/>
    <w:rsid w:val="00860A18"/>
    <w:rsid w:val="0086134B"/>
    <w:rsid w:val="008645C2"/>
    <w:rsid w:val="00871653"/>
    <w:rsid w:val="00875A7B"/>
    <w:rsid w:val="00876079"/>
    <w:rsid w:val="008776DE"/>
    <w:rsid w:val="00881D74"/>
    <w:rsid w:val="00881E7B"/>
    <w:rsid w:val="00883551"/>
    <w:rsid w:val="008836AC"/>
    <w:rsid w:val="0088387C"/>
    <w:rsid w:val="00887422"/>
    <w:rsid w:val="0089159A"/>
    <w:rsid w:val="0089166C"/>
    <w:rsid w:val="0089309D"/>
    <w:rsid w:val="00893204"/>
    <w:rsid w:val="00893C79"/>
    <w:rsid w:val="00894220"/>
    <w:rsid w:val="008960DE"/>
    <w:rsid w:val="008979F3"/>
    <w:rsid w:val="008A07A9"/>
    <w:rsid w:val="008A0B84"/>
    <w:rsid w:val="008A3424"/>
    <w:rsid w:val="008A348B"/>
    <w:rsid w:val="008A36DF"/>
    <w:rsid w:val="008A514E"/>
    <w:rsid w:val="008B40E0"/>
    <w:rsid w:val="008B4B46"/>
    <w:rsid w:val="008C0264"/>
    <w:rsid w:val="008C1698"/>
    <w:rsid w:val="008C1A3D"/>
    <w:rsid w:val="008C4B35"/>
    <w:rsid w:val="008C6590"/>
    <w:rsid w:val="008C7CB5"/>
    <w:rsid w:val="008D01C3"/>
    <w:rsid w:val="008D0B69"/>
    <w:rsid w:val="008D0F74"/>
    <w:rsid w:val="008D1DED"/>
    <w:rsid w:val="008D1E13"/>
    <w:rsid w:val="008D2502"/>
    <w:rsid w:val="008D45E9"/>
    <w:rsid w:val="008D478C"/>
    <w:rsid w:val="008D5A96"/>
    <w:rsid w:val="008D6549"/>
    <w:rsid w:val="008D70D2"/>
    <w:rsid w:val="008E11CD"/>
    <w:rsid w:val="008E2F4D"/>
    <w:rsid w:val="008F001A"/>
    <w:rsid w:val="008F0C7D"/>
    <w:rsid w:val="008F0DB9"/>
    <w:rsid w:val="008F2F65"/>
    <w:rsid w:val="008F36F4"/>
    <w:rsid w:val="008F57D9"/>
    <w:rsid w:val="008F6BB1"/>
    <w:rsid w:val="00900AE8"/>
    <w:rsid w:val="00900DAD"/>
    <w:rsid w:val="0090142E"/>
    <w:rsid w:val="00903D7F"/>
    <w:rsid w:val="00905441"/>
    <w:rsid w:val="0090729A"/>
    <w:rsid w:val="00912ED9"/>
    <w:rsid w:val="0091408E"/>
    <w:rsid w:val="0091557B"/>
    <w:rsid w:val="00915D88"/>
    <w:rsid w:val="009168ED"/>
    <w:rsid w:val="00920764"/>
    <w:rsid w:val="009312F9"/>
    <w:rsid w:val="00931F14"/>
    <w:rsid w:val="0093226E"/>
    <w:rsid w:val="00934BCD"/>
    <w:rsid w:val="00934E84"/>
    <w:rsid w:val="00935B19"/>
    <w:rsid w:val="00935C10"/>
    <w:rsid w:val="009378CA"/>
    <w:rsid w:val="0095025E"/>
    <w:rsid w:val="00955C4C"/>
    <w:rsid w:val="0096190F"/>
    <w:rsid w:val="009647F1"/>
    <w:rsid w:val="009661AA"/>
    <w:rsid w:val="00970F6C"/>
    <w:rsid w:val="00971813"/>
    <w:rsid w:val="0098024C"/>
    <w:rsid w:val="00983BE6"/>
    <w:rsid w:val="009849D3"/>
    <w:rsid w:val="00995338"/>
    <w:rsid w:val="00996777"/>
    <w:rsid w:val="009A29BA"/>
    <w:rsid w:val="009B0ADD"/>
    <w:rsid w:val="009C0BC7"/>
    <w:rsid w:val="009C6592"/>
    <w:rsid w:val="009D6D85"/>
    <w:rsid w:val="009D782F"/>
    <w:rsid w:val="009E209B"/>
    <w:rsid w:val="009E30E1"/>
    <w:rsid w:val="009E5F67"/>
    <w:rsid w:val="009F014D"/>
    <w:rsid w:val="009F0747"/>
    <w:rsid w:val="009F1A09"/>
    <w:rsid w:val="009F5976"/>
    <w:rsid w:val="009F6A4E"/>
    <w:rsid w:val="00A03514"/>
    <w:rsid w:val="00A039DF"/>
    <w:rsid w:val="00A04802"/>
    <w:rsid w:val="00A057F4"/>
    <w:rsid w:val="00A06581"/>
    <w:rsid w:val="00A15E13"/>
    <w:rsid w:val="00A17079"/>
    <w:rsid w:val="00A22F4F"/>
    <w:rsid w:val="00A27EC4"/>
    <w:rsid w:val="00A27FC9"/>
    <w:rsid w:val="00A32BAB"/>
    <w:rsid w:val="00A3471D"/>
    <w:rsid w:val="00A35A84"/>
    <w:rsid w:val="00A374A0"/>
    <w:rsid w:val="00A408C5"/>
    <w:rsid w:val="00A416CA"/>
    <w:rsid w:val="00A4193B"/>
    <w:rsid w:val="00A424AF"/>
    <w:rsid w:val="00A430F7"/>
    <w:rsid w:val="00A448C3"/>
    <w:rsid w:val="00A458D4"/>
    <w:rsid w:val="00A46FB7"/>
    <w:rsid w:val="00A516CE"/>
    <w:rsid w:val="00A53118"/>
    <w:rsid w:val="00A53FB3"/>
    <w:rsid w:val="00A5430D"/>
    <w:rsid w:val="00A64099"/>
    <w:rsid w:val="00A644E0"/>
    <w:rsid w:val="00A65761"/>
    <w:rsid w:val="00A77EBB"/>
    <w:rsid w:val="00A8238D"/>
    <w:rsid w:val="00A82AE0"/>
    <w:rsid w:val="00A8308A"/>
    <w:rsid w:val="00A86AB5"/>
    <w:rsid w:val="00A91BD8"/>
    <w:rsid w:val="00A93064"/>
    <w:rsid w:val="00A93A41"/>
    <w:rsid w:val="00A97226"/>
    <w:rsid w:val="00AA0E64"/>
    <w:rsid w:val="00AA142F"/>
    <w:rsid w:val="00AA53DB"/>
    <w:rsid w:val="00AA66A5"/>
    <w:rsid w:val="00AB059A"/>
    <w:rsid w:val="00AB239A"/>
    <w:rsid w:val="00AC39FB"/>
    <w:rsid w:val="00AC5DDA"/>
    <w:rsid w:val="00AD0B26"/>
    <w:rsid w:val="00AD2A7D"/>
    <w:rsid w:val="00AD53C7"/>
    <w:rsid w:val="00AD5C19"/>
    <w:rsid w:val="00AD7ADC"/>
    <w:rsid w:val="00AE0228"/>
    <w:rsid w:val="00AE08EB"/>
    <w:rsid w:val="00AE155D"/>
    <w:rsid w:val="00AE1748"/>
    <w:rsid w:val="00AE181E"/>
    <w:rsid w:val="00AE1DAA"/>
    <w:rsid w:val="00AE2F04"/>
    <w:rsid w:val="00AE3CCA"/>
    <w:rsid w:val="00AE7066"/>
    <w:rsid w:val="00AF13F6"/>
    <w:rsid w:val="00AF1987"/>
    <w:rsid w:val="00AF3281"/>
    <w:rsid w:val="00AF4270"/>
    <w:rsid w:val="00B0059C"/>
    <w:rsid w:val="00B00BBE"/>
    <w:rsid w:val="00B02569"/>
    <w:rsid w:val="00B04E22"/>
    <w:rsid w:val="00B10710"/>
    <w:rsid w:val="00B10EF3"/>
    <w:rsid w:val="00B141B5"/>
    <w:rsid w:val="00B15D8F"/>
    <w:rsid w:val="00B208FA"/>
    <w:rsid w:val="00B23F77"/>
    <w:rsid w:val="00B25C12"/>
    <w:rsid w:val="00B263E9"/>
    <w:rsid w:val="00B2766F"/>
    <w:rsid w:val="00B30BDE"/>
    <w:rsid w:val="00B31ABC"/>
    <w:rsid w:val="00B31B69"/>
    <w:rsid w:val="00B419BC"/>
    <w:rsid w:val="00B445ED"/>
    <w:rsid w:val="00B56933"/>
    <w:rsid w:val="00B61776"/>
    <w:rsid w:val="00B6300F"/>
    <w:rsid w:val="00B63B0A"/>
    <w:rsid w:val="00B6522E"/>
    <w:rsid w:val="00B67747"/>
    <w:rsid w:val="00B70389"/>
    <w:rsid w:val="00B714E7"/>
    <w:rsid w:val="00B71ED1"/>
    <w:rsid w:val="00B75A9C"/>
    <w:rsid w:val="00B84623"/>
    <w:rsid w:val="00B90A5C"/>
    <w:rsid w:val="00B91402"/>
    <w:rsid w:val="00B95791"/>
    <w:rsid w:val="00B964C2"/>
    <w:rsid w:val="00B96A2E"/>
    <w:rsid w:val="00B96B24"/>
    <w:rsid w:val="00BA406E"/>
    <w:rsid w:val="00BA427F"/>
    <w:rsid w:val="00BA790B"/>
    <w:rsid w:val="00BB44E5"/>
    <w:rsid w:val="00BB5C3E"/>
    <w:rsid w:val="00BB66D5"/>
    <w:rsid w:val="00BB6DDE"/>
    <w:rsid w:val="00BC59B8"/>
    <w:rsid w:val="00BC7E6E"/>
    <w:rsid w:val="00BD3511"/>
    <w:rsid w:val="00BD5072"/>
    <w:rsid w:val="00BD5DB2"/>
    <w:rsid w:val="00BE1D1F"/>
    <w:rsid w:val="00BE5E66"/>
    <w:rsid w:val="00BE65E0"/>
    <w:rsid w:val="00BE6B6D"/>
    <w:rsid w:val="00BF1DD8"/>
    <w:rsid w:val="00BF56F8"/>
    <w:rsid w:val="00C00281"/>
    <w:rsid w:val="00C05625"/>
    <w:rsid w:val="00C06FEA"/>
    <w:rsid w:val="00C07E98"/>
    <w:rsid w:val="00C120E9"/>
    <w:rsid w:val="00C16A8A"/>
    <w:rsid w:val="00C1751E"/>
    <w:rsid w:val="00C17C6C"/>
    <w:rsid w:val="00C21339"/>
    <w:rsid w:val="00C24B0B"/>
    <w:rsid w:val="00C266F9"/>
    <w:rsid w:val="00C26E79"/>
    <w:rsid w:val="00C31444"/>
    <w:rsid w:val="00C3352B"/>
    <w:rsid w:val="00C35161"/>
    <w:rsid w:val="00C371EA"/>
    <w:rsid w:val="00C40237"/>
    <w:rsid w:val="00C44097"/>
    <w:rsid w:val="00C441C1"/>
    <w:rsid w:val="00C445AD"/>
    <w:rsid w:val="00C44CBA"/>
    <w:rsid w:val="00C458F0"/>
    <w:rsid w:val="00C4666A"/>
    <w:rsid w:val="00C479A3"/>
    <w:rsid w:val="00C500D2"/>
    <w:rsid w:val="00C50477"/>
    <w:rsid w:val="00C511C4"/>
    <w:rsid w:val="00C564D6"/>
    <w:rsid w:val="00C616C4"/>
    <w:rsid w:val="00C6257F"/>
    <w:rsid w:val="00C6369A"/>
    <w:rsid w:val="00C65A79"/>
    <w:rsid w:val="00C66489"/>
    <w:rsid w:val="00C671B8"/>
    <w:rsid w:val="00C67234"/>
    <w:rsid w:val="00C715B2"/>
    <w:rsid w:val="00C74DAF"/>
    <w:rsid w:val="00C75D60"/>
    <w:rsid w:val="00C76D41"/>
    <w:rsid w:val="00C80116"/>
    <w:rsid w:val="00C87BFC"/>
    <w:rsid w:val="00C87F60"/>
    <w:rsid w:val="00C9238C"/>
    <w:rsid w:val="00C9426B"/>
    <w:rsid w:val="00C9488E"/>
    <w:rsid w:val="00C95EF8"/>
    <w:rsid w:val="00CA374D"/>
    <w:rsid w:val="00CA7D9B"/>
    <w:rsid w:val="00CB58E9"/>
    <w:rsid w:val="00CC1B5F"/>
    <w:rsid w:val="00CD05F8"/>
    <w:rsid w:val="00CE7E3D"/>
    <w:rsid w:val="00CF5E71"/>
    <w:rsid w:val="00CF7FAC"/>
    <w:rsid w:val="00D04CD3"/>
    <w:rsid w:val="00D05650"/>
    <w:rsid w:val="00D10A23"/>
    <w:rsid w:val="00D160C1"/>
    <w:rsid w:val="00D17794"/>
    <w:rsid w:val="00D17BB8"/>
    <w:rsid w:val="00D222FE"/>
    <w:rsid w:val="00D22398"/>
    <w:rsid w:val="00D25EDF"/>
    <w:rsid w:val="00D269A0"/>
    <w:rsid w:val="00D35847"/>
    <w:rsid w:val="00D35E6C"/>
    <w:rsid w:val="00D436CF"/>
    <w:rsid w:val="00D45B2F"/>
    <w:rsid w:val="00D46E88"/>
    <w:rsid w:val="00D52682"/>
    <w:rsid w:val="00D531DC"/>
    <w:rsid w:val="00D55A18"/>
    <w:rsid w:val="00D60BD6"/>
    <w:rsid w:val="00D610A4"/>
    <w:rsid w:val="00D613A9"/>
    <w:rsid w:val="00D62ED9"/>
    <w:rsid w:val="00D637E2"/>
    <w:rsid w:val="00D70AE1"/>
    <w:rsid w:val="00D70D86"/>
    <w:rsid w:val="00D712CC"/>
    <w:rsid w:val="00D76BA4"/>
    <w:rsid w:val="00D8021D"/>
    <w:rsid w:val="00D814A9"/>
    <w:rsid w:val="00D8206B"/>
    <w:rsid w:val="00D822ED"/>
    <w:rsid w:val="00D82D10"/>
    <w:rsid w:val="00D839CD"/>
    <w:rsid w:val="00D86678"/>
    <w:rsid w:val="00D86784"/>
    <w:rsid w:val="00D8718B"/>
    <w:rsid w:val="00D87F75"/>
    <w:rsid w:val="00D935A8"/>
    <w:rsid w:val="00D95CBB"/>
    <w:rsid w:val="00D977B7"/>
    <w:rsid w:val="00D97AAA"/>
    <w:rsid w:val="00DA2C5B"/>
    <w:rsid w:val="00DA3438"/>
    <w:rsid w:val="00DA59A3"/>
    <w:rsid w:val="00DB52E8"/>
    <w:rsid w:val="00DB558A"/>
    <w:rsid w:val="00DC1E75"/>
    <w:rsid w:val="00DC2CCD"/>
    <w:rsid w:val="00DC3182"/>
    <w:rsid w:val="00DC562C"/>
    <w:rsid w:val="00DC5C9A"/>
    <w:rsid w:val="00DC6831"/>
    <w:rsid w:val="00DD1654"/>
    <w:rsid w:val="00DD4097"/>
    <w:rsid w:val="00DD660D"/>
    <w:rsid w:val="00DD7230"/>
    <w:rsid w:val="00DE2A08"/>
    <w:rsid w:val="00DE2B4D"/>
    <w:rsid w:val="00DE33C5"/>
    <w:rsid w:val="00DE5B54"/>
    <w:rsid w:val="00DE6C30"/>
    <w:rsid w:val="00DF051B"/>
    <w:rsid w:val="00E00956"/>
    <w:rsid w:val="00E00E44"/>
    <w:rsid w:val="00E049A8"/>
    <w:rsid w:val="00E04AFF"/>
    <w:rsid w:val="00E0598F"/>
    <w:rsid w:val="00E065D0"/>
    <w:rsid w:val="00E12ECB"/>
    <w:rsid w:val="00E135B3"/>
    <w:rsid w:val="00E13AAA"/>
    <w:rsid w:val="00E1451F"/>
    <w:rsid w:val="00E151A4"/>
    <w:rsid w:val="00E15A72"/>
    <w:rsid w:val="00E15D46"/>
    <w:rsid w:val="00E15E28"/>
    <w:rsid w:val="00E15FB0"/>
    <w:rsid w:val="00E16577"/>
    <w:rsid w:val="00E213AB"/>
    <w:rsid w:val="00E23509"/>
    <w:rsid w:val="00E239D3"/>
    <w:rsid w:val="00E255C1"/>
    <w:rsid w:val="00E34D02"/>
    <w:rsid w:val="00E36051"/>
    <w:rsid w:val="00E45851"/>
    <w:rsid w:val="00E501AD"/>
    <w:rsid w:val="00E544FA"/>
    <w:rsid w:val="00E54DF1"/>
    <w:rsid w:val="00E55506"/>
    <w:rsid w:val="00E567C2"/>
    <w:rsid w:val="00E574BC"/>
    <w:rsid w:val="00E5792E"/>
    <w:rsid w:val="00E6077C"/>
    <w:rsid w:val="00E6618E"/>
    <w:rsid w:val="00E66949"/>
    <w:rsid w:val="00E71C39"/>
    <w:rsid w:val="00E75320"/>
    <w:rsid w:val="00E77436"/>
    <w:rsid w:val="00E826F6"/>
    <w:rsid w:val="00E82C8E"/>
    <w:rsid w:val="00E83927"/>
    <w:rsid w:val="00E840E1"/>
    <w:rsid w:val="00E87CFA"/>
    <w:rsid w:val="00E92277"/>
    <w:rsid w:val="00E93077"/>
    <w:rsid w:val="00E93D77"/>
    <w:rsid w:val="00E948F4"/>
    <w:rsid w:val="00E950E4"/>
    <w:rsid w:val="00E95264"/>
    <w:rsid w:val="00E955E8"/>
    <w:rsid w:val="00E9797C"/>
    <w:rsid w:val="00E97F09"/>
    <w:rsid w:val="00EA2172"/>
    <w:rsid w:val="00EA237D"/>
    <w:rsid w:val="00EA252A"/>
    <w:rsid w:val="00EA29C2"/>
    <w:rsid w:val="00EA2DC1"/>
    <w:rsid w:val="00EA639A"/>
    <w:rsid w:val="00EB0BC0"/>
    <w:rsid w:val="00EC03EE"/>
    <w:rsid w:val="00EC07A5"/>
    <w:rsid w:val="00EC5571"/>
    <w:rsid w:val="00ED0E8F"/>
    <w:rsid w:val="00ED4B7A"/>
    <w:rsid w:val="00ED54C5"/>
    <w:rsid w:val="00ED622C"/>
    <w:rsid w:val="00ED6D57"/>
    <w:rsid w:val="00EE0913"/>
    <w:rsid w:val="00EE0C5B"/>
    <w:rsid w:val="00EE1504"/>
    <w:rsid w:val="00EE3B1A"/>
    <w:rsid w:val="00EE3B5B"/>
    <w:rsid w:val="00EE3BD7"/>
    <w:rsid w:val="00EE4CC9"/>
    <w:rsid w:val="00EE5D50"/>
    <w:rsid w:val="00EE7B12"/>
    <w:rsid w:val="00EF1733"/>
    <w:rsid w:val="00EF23E2"/>
    <w:rsid w:val="00EF4800"/>
    <w:rsid w:val="00EF6333"/>
    <w:rsid w:val="00EF674A"/>
    <w:rsid w:val="00EF686A"/>
    <w:rsid w:val="00EF6D80"/>
    <w:rsid w:val="00EF7F6D"/>
    <w:rsid w:val="00F00A3D"/>
    <w:rsid w:val="00F0116D"/>
    <w:rsid w:val="00F03DCB"/>
    <w:rsid w:val="00F05C9C"/>
    <w:rsid w:val="00F12623"/>
    <w:rsid w:val="00F12F09"/>
    <w:rsid w:val="00F163D5"/>
    <w:rsid w:val="00F1744A"/>
    <w:rsid w:val="00F17CA4"/>
    <w:rsid w:val="00F17F41"/>
    <w:rsid w:val="00F20D27"/>
    <w:rsid w:val="00F2460B"/>
    <w:rsid w:val="00F24DDD"/>
    <w:rsid w:val="00F24EF3"/>
    <w:rsid w:val="00F24F69"/>
    <w:rsid w:val="00F2770B"/>
    <w:rsid w:val="00F30A05"/>
    <w:rsid w:val="00F31CCE"/>
    <w:rsid w:val="00F34B40"/>
    <w:rsid w:val="00F40B43"/>
    <w:rsid w:val="00F41C34"/>
    <w:rsid w:val="00F4260B"/>
    <w:rsid w:val="00F50BA8"/>
    <w:rsid w:val="00F549A3"/>
    <w:rsid w:val="00F54AEA"/>
    <w:rsid w:val="00F55CBF"/>
    <w:rsid w:val="00F62937"/>
    <w:rsid w:val="00F72A98"/>
    <w:rsid w:val="00F72B10"/>
    <w:rsid w:val="00F766D9"/>
    <w:rsid w:val="00F77359"/>
    <w:rsid w:val="00F84109"/>
    <w:rsid w:val="00F86A73"/>
    <w:rsid w:val="00F938F9"/>
    <w:rsid w:val="00FA1885"/>
    <w:rsid w:val="00FA4981"/>
    <w:rsid w:val="00FA58DA"/>
    <w:rsid w:val="00FA5E00"/>
    <w:rsid w:val="00FB0C8E"/>
    <w:rsid w:val="00FB16E9"/>
    <w:rsid w:val="00FC15A0"/>
    <w:rsid w:val="00FC345B"/>
    <w:rsid w:val="00FC68B3"/>
    <w:rsid w:val="00FC7383"/>
    <w:rsid w:val="00FC7E85"/>
    <w:rsid w:val="00FD4E37"/>
    <w:rsid w:val="00FD5D79"/>
    <w:rsid w:val="00FD6231"/>
    <w:rsid w:val="00FF3859"/>
    <w:rsid w:val="00FF4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8C91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5161"/>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017722"/>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017722"/>
    <w:pPr>
      <w:numPr>
        <w:numId w:val="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uiPriority w:val="22"/>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017722"/>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017722"/>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722"/>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722"/>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72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72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overflowPunct/>
      <w:autoSpaceDE/>
      <w:autoSpaceDN/>
      <w:adjustRightInd/>
      <w:spacing w:after="0"/>
      <w:ind w:left="1134" w:hanging="1134"/>
      <w:jc w:val="both"/>
      <w:textAlignment w:val="auto"/>
    </w:pPr>
    <w:rPr>
      <w:rFonts w:ascii="Calibri" w:hAnsi="Calibri"/>
      <w:b/>
      <w:lang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17722"/>
    <w:pPr>
      <w:numPr>
        <w:ilvl w:val="1"/>
        <w:numId w:val="1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spacing w:after="120"/>
      <w:jc w:val="both"/>
      <w:textAlignment w:val="auto"/>
    </w:pPr>
    <w:rPr>
      <w:sz w:val="24"/>
      <w:lang w:val="en-US" w:eastAsia="en-GB"/>
    </w:rPr>
  </w:style>
  <w:style w:type="paragraph" w:customStyle="1" w:styleId="Style1">
    <w:name w:val="Style1"/>
    <w:basedOn w:val="Normal"/>
    <w:link w:val="Style1Char"/>
    <w:qFormat/>
    <w:rsid w:val="00017722"/>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uiPriority w:val="99"/>
    <w:qFormat/>
    <w:rsid w:val="008543BC"/>
    <w:pPr>
      <w:numPr>
        <w:numId w:val="17"/>
      </w:numPr>
      <w:overflowPunct/>
      <w:autoSpaceDE/>
      <w:autoSpaceDN/>
      <w:adjustRightInd/>
      <w:spacing w:before="60" w:after="0"/>
      <w:textAlignment w:val="auto"/>
    </w:pPr>
    <w:rPr>
      <w:rFonts w:ascii="Arial" w:hAnsi="Arial"/>
      <w:b/>
      <w:szCs w:val="24"/>
      <w:lang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 w:type="paragraph" w:customStyle="1" w:styleId="BoldComments">
    <w:name w:val="Bold Comments"/>
    <w:basedOn w:val="Normal"/>
    <w:link w:val="BoldCommentsChar"/>
    <w:qFormat/>
    <w:rsid w:val="008A514E"/>
    <w:pPr>
      <w:overflowPunct/>
      <w:autoSpaceDE/>
      <w:autoSpaceDN/>
      <w:adjustRightInd/>
      <w:spacing w:before="240" w:after="60"/>
      <w:textAlignment w:val="auto"/>
      <w:outlineLvl w:val="8"/>
    </w:pPr>
    <w:rPr>
      <w:rFonts w:ascii="Arial" w:hAnsi="Arial"/>
      <w:b/>
      <w:szCs w:val="24"/>
      <w:lang w:val="x-none" w:eastAsia="x-none"/>
    </w:rPr>
  </w:style>
  <w:style w:type="character" w:customStyle="1" w:styleId="BoldCommentsChar">
    <w:name w:val="Bold Comments Char"/>
    <w:link w:val="BoldComments"/>
    <w:rsid w:val="008A514E"/>
    <w:rPr>
      <w:rFonts w:ascii="Arial" w:hAnsi="Arial"/>
      <w:b/>
      <w:szCs w:val="24"/>
      <w:lang w:val="x-none" w:eastAsia="x-none"/>
    </w:rPr>
  </w:style>
  <w:style w:type="paragraph" w:customStyle="1" w:styleId="font5">
    <w:name w:val="font5"/>
    <w:basedOn w:val="Normal"/>
    <w:rsid w:val="003A3CDE"/>
    <w:pPr>
      <w:overflowPunct/>
      <w:autoSpaceDE/>
      <w:autoSpaceDN/>
      <w:adjustRightInd/>
      <w:spacing w:before="100" w:beforeAutospacing="1" w:after="100" w:afterAutospacing="1"/>
      <w:textAlignment w:val="auto"/>
    </w:pPr>
    <w:rPr>
      <w:rFonts w:ascii="Tahoma" w:eastAsia="Times New Roman" w:hAnsi="Tahoma" w:cs="Tahoma"/>
      <w:color w:val="000000"/>
      <w:sz w:val="18"/>
      <w:szCs w:val="18"/>
      <w:lang w:val="en-US"/>
    </w:rPr>
  </w:style>
  <w:style w:type="paragraph" w:customStyle="1" w:styleId="xl68">
    <w:name w:val="xl68"/>
    <w:basedOn w:val="Normal"/>
    <w:rsid w:val="003A3CD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 w:type="paragraph" w:customStyle="1" w:styleId="xl69">
    <w:name w:val="xl69"/>
    <w:basedOn w:val="Normal"/>
    <w:rsid w:val="003A3CD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Times New Roman" w:hAnsi="Arial" w:cs="Arial"/>
      <w:b/>
      <w:bCs/>
      <w:color w:val="FFFFFF"/>
      <w:sz w:val="18"/>
      <w:szCs w:val="18"/>
      <w:lang w:val="en-US"/>
    </w:rPr>
  </w:style>
  <w:style w:type="paragraph" w:customStyle="1" w:styleId="xl70">
    <w:name w:val="xl70"/>
    <w:basedOn w:val="Normal"/>
    <w:rsid w:val="001E5676"/>
    <w:pPr>
      <w:overflowPunct/>
      <w:autoSpaceDE/>
      <w:autoSpaceDN/>
      <w:adjustRightInd/>
      <w:spacing w:before="100" w:beforeAutospacing="1" w:after="100" w:afterAutospacing="1"/>
      <w:textAlignment w:val="top"/>
    </w:pPr>
    <w:rPr>
      <w:rFonts w:eastAsia="Times New Roman"/>
      <w:sz w:val="24"/>
      <w:szCs w:val="24"/>
      <w:lang w:val="en-US"/>
    </w:rPr>
  </w:style>
  <w:style w:type="character" w:styleId="BookTitle">
    <w:name w:val="Book Title"/>
    <w:basedOn w:val="DefaultParagraphFont"/>
    <w:uiPriority w:val="33"/>
    <w:qFormat/>
    <w:rsid w:val="00682073"/>
    <w:rPr>
      <w:b/>
      <w:bCs/>
      <w:i/>
      <w:iCs/>
      <w:spacing w:val="5"/>
    </w:rPr>
  </w:style>
  <w:style w:type="character" w:styleId="IntenseReference">
    <w:name w:val="Intense Reference"/>
    <w:basedOn w:val="DefaultParagraphFont"/>
    <w:uiPriority w:val="32"/>
    <w:qFormat/>
    <w:rsid w:val="00682073"/>
    <w:rPr>
      <w:b/>
      <w:bCs/>
      <w:smallCaps/>
      <w:color w:val="5B9BD5" w:themeColor="accent1"/>
      <w:spacing w:val="5"/>
    </w:rPr>
  </w:style>
  <w:style w:type="paragraph" w:styleId="Subtitle">
    <w:name w:val="Subtitle"/>
    <w:basedOn w:val="Normal"/>
    <w:next w:val="Normal"/>
    <w:link w:val="SubtitleChar"/>
    <w:uiPriority w:val="11"/>
    <w:qFormat/>
    <w:rsid w:val="006820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2073"/>
    <w:rPr>
      <w:rFonts w:asciiTheme="minorHAnsi" w:eastAsiaTheme="minorEastAsia" w:hAnsiTheme="minorHAnsi" w:cstheme="minorBidi"/>
      <w:color w:val="5A5A5A" w:themeColor="text1" w:themeTint="A5"/>
      <w:spacing w:val="15"/>
      <w:sz w:val="22"/>
      <w:szCs w:val="22"/>
      <w:lang w:val="en-GB" w:eastAsia="en-US"/>
    </w:rPr>
  </w:style>
  <w:style w:type="character" w:styleId="PlaceholderText">
    <w:name w:val="Placeholder Text"/>
    <w:basedOn w:val="DefaultParagraphFont"/>
    <w:uiPriority w:val="99"/>
    <w:semiHidden/>
    <w:rsid w:val="00682073"/>
    <w:rPr>
      <w:color w:val="808080"/>
    </w:rPr>
  </w:style>
  <w:style w:type="character" w:styleId="IntenseEmphasis">
    <w:name w:val="Intense Emphasis"/>
    <w:basedOn w:val="DefaultParagraphFont"/>
    <w:uiPriority w:val="21"/>
    <w:qFormat/>
    <w:rsid w:val="00682073"/>
    <w:rPr>
      <w:i/>
      <w:iCs/>
      <w:color w:val="5B9BD5" w:themeColor="accent1"/>
    </w:rPr>
  </w:style>
  <w:style w:type="paragraph" w:customStyle="1" w:styleId="font6">
    <w:name w:val="font6"/>
    <w:basedOn w:val="Normal"/>
    <w:rsid w:val="0009031E"/>
    <w:pPr>
      <w:overflowPunct/>
      <w:autoSpaceDE/>
      <w:autoSpaceDN/>
      <w:adjustRightInd/>
      <w:spacing w:before="100" w:beforeAutospacing="1" w:after="100" w:afterAutospacing="1"/>
      <w:textAlignment w:val="auto"/>
    </w:pPr>
    <w:rPr>
      <w:rFonts w:ascii="Tahoma" w:eastAsia="Times New Roman" w:hAnsi="Tahoma" w:cs="Tahoma"/>
      <w:b/>
      <w:bCs/>
      <w:color w:val="000000"/>
      <w:sz w:val="18"/>
      <w:szCs w:val="18"/>
      <w:lang w:val="en-US"/>
    </w:rPr>
  </w:style>
  <w:style w:type="character" w:customStyle="1" w:styleId="fontstyle01">
    <w:name w:val="fontstyle01"/>
    <w:basedOn w:val="DefaultParagraphFont"/>
    <w:rsid w:val="003305B4"/>
    <w:rPr>
      <w:rFonts w:ascii="Times New Roman" w:hAnsi="Times New Roman" w:cs="Times New Roman" w:hint="default"/>
      <w:b w:val="0"/>
      <w:bCs w:val="0"/>
      <w:i/>
      <w:iCs/>
      <w:color w:val="000000"/>
    </w:rPr>
  </w:style>
  <w:style w:type="character" w:customStyle="1" w:styleId="GuidanceChar">
    <w:name w:val="Guidance Char"/>
    <w:link w:val="Guidance"/>
    <w:qFormat/>
    <w:locked/>
    <w:rsid w:val="00ED54C5"/>
    <w:rPr>
      <w:i/>
      <w:color w:val="0000FF"/>
      <w:lang w:val="en-GB" w:eastAsia="ko-KR"/>
    </w:rPr>
  </w:style>
  <w:style w:type="paragraph" w:customStyle="1" w:styleId="Guidance">
    <w:name w:val="Guidance"/>
    <w:basedOn w:val="Normal"/>
    <w:link w:val="GuidanceChar"/>
    <w:qFormat/>
    <w:rsid w:val="00ED54C5"/>
    <w:pPr>
      <w:textAlignment w:val="auto"/>
    </w:pPr>
    <w:rPr>
      <w:i/>
      <w:color w:val="0000F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843032">
      <w:bodyDiv w:val="1"/>
      <w:marLeft w:val="0"/>
      <w:marRight w:val="0"/>
      <w:marTop w:val="0"/>
      <w:marBottom w:val="0"/>
      <w:divBdr>
        <w:top w:val="none" w:sz="0" w:space="0" w:color="auto"/>
        <w:left w:val="none" w:sz="0" w:space="0" w:color="auto"/>
        <w:bottom w:val="none" w:sz="0" w:space="0" w:color="auto"/>
        <w:right w:val="none" w:sz="0" w:space="0" w:color="auto"/>
      </w:divBdr>
    </w:div>
    <w:div w:id="111166892">
      <w:bodyDiv w:val="1"/>
      <w:marLeft w:val="0"/>
      <w:marRight w:val="0"/>
      <w:marTop w:val="0"/>
      <w:marBottom w:val="0"/>
      <w:divBdr>
        <w:top w:val="none" w:sz="0" w:space="0" w:color="auto"/>
        <w:left w:val="none" w:sz="0" w:space="0" w:color="auto"/>
        <w:bottom w:val="none" w:sz="0" w:space="0" w:color="auto"/>
        <w:right w:val="none" w:sz="0" w:space="0" w:color="auto"/>
      </w:divBdr>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190263422">
      <w:bodyDiv w:val="1"/>
      <w:marLeft w:val="0"/>
      <w:marRight w:val="0"/>
      <w:marTop w:val="0"/>
      <w:marBottom w:val="0"/>
      <w:divBdr>
        <w:top w:val="none" w:sz="0" w:space="0" w:color="auto"/>
        <w:left w:val="none" w:sz="0" w:space="0" w:color="auto"/>
        <w:bottom w:val="none" w:sz="0" w:space="0" w:color="auto"/>
        <w:right w:val="none" w:sz="0" w:space="0" w:color="auto"/>
      </w:divBdr>
    </w:div>
    <w:div w:id="214004477">
      <w:bodyDiv w:val="1"/>
      <w:marLeft w:val="0"/>
      <w:marRight w:val="0"/>
      <w:marTop w:val="0"/>
      <w:marBottom w:val="0"/>
      <w:divBdr>
        <w:top w:val="none" w:sz="0" w:space="0" w:color="auto"/>
        <w:left w:val="none" w:sz="0" w:space="0" w:color="auto"/>
        <w:bottom w:val="none" w:sz="0" w:space="0" w:color="auto"/>
        <w:right w:val="none" w:sz="0" w:space="0" w:color="auto"/>
      </w:divBdr>
      <w:divsChild>
        <w:div w:id="727923054">
          <w:marLeft w:val="274"/>
          <w:marRight w:val="0"/>
          <w:marTop w:val="240"/>
          <w:marBottom w:val="0"/>
          <w:divBdr>
            <w:top w:val="none" w:sz="0" w:space="0" w:color="auto"/>
            <w:left w:val="none" w:sz="0" w:space="0" w:color="auto"/>
            <w:bottom w:val="none" w:sz="0" w:space="0" w:color="auto"/>
            <w:right w:val="none" w:sz="0" w:space="0" w:color="auto"/>
          </w:divBdr>
        </w:div>
        <w:div w:id="1841627221">
          <w:marLeft w:val="274"/>
          <w:marRight w:val="0"/>
          <w:marTop w:val="240"/>
          <w:marBottom w:val="0"/>
          <w:divBdr>
            <w:top w:val="none" w:sz="0" w:space="0" w:color="auto"/>
            <w:left w:val="none" w:sz="0" w:space="0" w:color="auto"/>
            <w:bottom w:val="none" w:sz="0" w:space="0" w:color="auto"/>
            <w:right w:val="none" w:sz="0" w:space="0" w:color="auto"/>
          </w:divBdr>
        </w:div>
        <w:div w:id="1801066428">
          <w:marLeft w:val="533"/>
          <w:marRight w:val="0"/>
          <w:marTop w:val="0"/>
          <w:marBottom w:val="0"/>
          <w:divBdr>
            <w:top w:val="none" w:sz="0" w:space="0" w:color="auto"/>
            <w:left w:val="none" w:sz="0" w:space="0" w:color="auto"/>
            <w:bottom w:val="none" w:sz="0" w:space="0" w:color="auto"/>
            <w:right w:val="none" w:sz="0" w:space="0" w:color="auto"/>
          </w:divBdr>
        </w:div>
        <w:div w:id="1645575867">
          <w:marLeft w:val="533"/>
          <w:marRight w:val="0"/>
          <w:marTop w:val="0"/>
          <w:marBottom w:val="0"/>
          <w:divBdr>
            <w:top w:val="none" w:sz="0" w:space="0" w:color="auto"/>
            <w:left w:val="none" w:sz="0" w:space="0" w:color="auto"/>
            <w:bottom w:val="none" w:sz="0" w:space="0" w:color="auto"/>
            <w:right w:val="none" w:sz="0" w:space="0" w:color="auto"/>
          </w:divBdr>
        </w:div>
        <w:div w:id="171381202">
          <w:marLeft w:val="533"/>
          <w:marRight w:val="0"/>
          <w:marTop w:val="0"/>
          <w:marBottom w:val="0"/>
          <w:divBdr>
            <w:top w:val="none" w:sz="0" w:space="0" w:color="auto"/>
            <w:left w:val="none" w:sz="0" w:space="0" w:color="auto"/>
            <w:bottom w:val="none" w:sz="0" w:space="0" w:color="auto"/>
            <w:right w:val="none" w:sz="0" w:space="0" w:color="auto"/>
          </w:divBdr>
        </w:div>
        <w:div w:id="32047738">
          <w:marLeft w:val="274"/>
          <w:marRight w:val="0"/>
          <w:marTop w:val="240"/>
          <w:marBottom w:val="0"/>
          <w:divBdr>
            <w:top w:val="none" w:sz="0" w:space="0" w:color="auto"/>
            <w:left w:val="none" w:sz="0" w:space="0" w:color="auto"/>
            <w:bottom w:val="none" w:sz="0" w:space="0" w:color="auto"/>
            <w:right w:val="none" w:sz="0" w:space="0" w:color="auto"/>
          </w:divBdr>
        </w:div>
      </w:divsChild>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351079851">
      <w:bodyDiv w:val="1"/>
      <w:marLeft w:val="0"/>
      <w:marRight w:val="0"/>
      <w:marTop w:val="0"/>
      <w:marBottom w:val="0"/>
      <w:divBdr>
        <w:top w:val="none" w:sz="0" w:space="0" w:color="auto"/>
        <w:left w:val="none" w:sz="0" w:space="0" w:color="auto"/>
        <w:bottom w:val="none" w:sz="0" w:space="0" w:color="auto"/>
        <w:right w:val="none" w:sz="0" w:space="0" w:color="auto"/>
      </w:divBdr>
    </w:div>
    <w:div w:id="394016143">
      <w:bodyDiv w:val="1"/>
      <w:marLeft w:val="0"/>
      <w:marRight w:val="0"/>
      <w:marTop w:val="0"/>
      <w:marBottom w:val="0"/>
      <w:divBdr>
        <w:top w:val="none" w:sz="0" w:space="0" w:color="auto"/>
        <w:left w:val="none" w:sz="0" w:space="0" w:color="auto"/>
        <w:bottom w:val="none" w:sz="0" w:space="0" w:color="auto"/>
        <w:right w:val="none" w:sz="0" w:space="0" w:color="auto"/>
      </w:divBdr>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681471211">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19730128">
      <w:bodyDiv w:val="1"/>
      <w:marLeft w:val="0"/>
      <w:marRight w:val="0"/>
      <w:marTop w:val="0"/>
      <w:marBottom w:val="0"/>
      <w:divBdr>
        <w:top w:val="none" w:sz="0" w:space="0" w:color="auto"/>
        <w:left w:val="none" w:sz="0" w:space="0" w:color="auto"/>
        <w:bottom w:val="none" w:sz="0" w:space="0" w:color="auto"/>
        <w:right w:val="none" w:sz="0" w:space="0" w:color="auto"/>
      </w:divBdr>
      <w:divsChild>
        <w:div w:id="2073387415">
          <w:marLeft w:val="274"/>
          <w:marRight w:val="0"/>
          <w:marTop w:val="240"/>
          <w:marBottom w:val="0"/>
          <w:divBdr>
            <w:top w:val="none" w:sz="0" w:space="0" w:color="auto"/>
            <w:left w:val="none" w:sz="0" w:space="0" w:color="auto"/>
            <w:bottom w:val="none" w:sz="0" w:space="0" w:color="auto"/>
            <w:right w:val="none" w:sz="0" w:space="0" w:color="auto"/>
          </w:divBdr>
        </w:div>
        <w:div w:id="77560437">
          <w:marLeft w:val="533"/>
          <w:marRight w:val="0"/>
          <w:marTop w:val="0"/>
          <w:marBottom w:val="0"/>
          <w:divBdr>
            <w:top w:val="none" w:sz="0" w:space="0" w:color="auto"/>
            <w:left w:val="none" w:sz="0" w:space="0" w:color="auto"/>
            <w:bottom w:val="none" w:sz="0" w:space="0" w:color="auto"/>
            <w:right w:val="none" w:sz="0" w:space="0" w:color="auto"/>
          </w:divBdr>
        </w:div>
        <w:div w:id="1407724658">
          <w:marLeft w:val="533"/>
          <w:marRight w:val="0"/>
          <w:marTop w:val="0"/>
          <w:marBottom w:val="0"/>
          <w:divBdr>
            <w:top w:val="none" w:sz="0" w:space="0" w:color="auto"/>
            <w:left w:val="none" w:sz="0" w:space="0" w:color="auto"/>
            <w:bottom w:val="none" w:sz="0" w:space="0" w:color="auto"/>
            <w:right w:val="none" w:sz="0" w:space="0" w:color="auto"/>
          </w:divBdr>
        </w:div>
        <w:div w:id="1491629539">
          <w:marLeft w:val="533"/>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511348">
      <w:bodyDiv w:val="1"/>
      <w:marLeft w:val="0"/>
      <w:marRight w:val="0"/>
      <w:marTop w:val="0"/>
      <w:marBottom w:val="0"/>
      <w:divBdr>
        <w:top w:val="none" w:sz="0" w:space="0" w:color="auto"/>
        <w:left w:val="none" w:sz="0" w:space="0" w:color="auto"/>
        <w:bottom w:val="none" w:sz="0" w:space="0" w:color="auto"/>
        <w:right w:val="none" w:sz="0" w:space="0" w:color="auto"/>
      </w:divBdr>
    </w:div>
    <w:div w:id="8575463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7129233">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332172881">
      <w:bodyDiv w:val="1"/>
      <w:marLeft w:val="0"/>
      <w:marRight w:val="0"/>
      <w:marTop w:val="0"/>
      <w:marBottom w:val="0"/>
      <w:divBdr>
        <w:top w:val="none" w:sz="0" w:space="0" w:color="auto"/>
        <w:left w:val="none" w:sz="0" w:space="0" w:color="auto"/>
        <w:bottom w:val="none" w:sz="0" w:space="0" w:color="auto"/>
        <w:right w:val="none" w:sz="0" w:space="0" w:color="auto"/>
      </w:divBdr>
    </w:div>
    <w:div w:id="1348753426">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406226436">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7043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579243341">
      <w:bodyDiv w:val="1"/>
      <w:marLeft w:val="0"/>
      <w:marRight w:val="0"/>
      <w:marTop w:val="0"/>
      <w:marBottom w:val="0"/>
      <w:divBdr>
        <w:top w:val="none" w:sz="0" w:space="0" w:color="auto"/>
        <w:left w:val="none" w:sz="0" w:space="0" w:color="auto"/>
        <w:bottom w:val="none" w:sz="0" w:space="0" w:color="auto"/>
        <w:right w:val="none" w:sz="0" w:space="0" w:color="auto"/>
      </w:divBdr>
    </w:div>
    <w:div w:id="162334194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647464953">
      <w:bodyDiv w:val="1"/>
      <w:marLeft w:val="0"/>
      <w:marRight w:val="0"/>
      <w:marTop w:val="0"/>
      <w:marBottom w:val="0"/>
      <w:divBdr>
        <w:top w:val="none" w:sz="0" w:space="0" w:color="auto"/>
        <w:left w:val="none" w:sz="0" w:space="0" w:color="auto"/>
        <w:bottom w:val="none" w:sz="0" w:space="0" w:color="auto"/>
        <w:right w:val="none" w:sz="0" w:space="0" w:color="auto"/>
      </w:divBdr>
      <w:divsChild>
        <w:div w:id="577326706">
          <w:marLeft w:val="274"/>
          <w:marRight w:val="0"/>
          <w:marTop w:val="240"/>
          <w:marBottom w:val="0"/>
          <w:divBdr>
            <w:top w:val="none" w:sz="0" w:space="0" w:color="auto"/>
            <w:left w:val="none" w:sz="0" w:space="0" w:color="auto"/>
            <w:bottom w:val="none" w:sz="0" w:space="0" w:color="auto"/>
            <w:right w:val="none" w:sz="0" w:space="0" w:color="auto"/>
          </w:divBdr>
        </w:div>
        <w:div w:id="1210799261">
          <w:marLeft w:val="533"/>
          <w:marRight w:val="0"/>
          <w:marTop w:val="0"/>
          <w:marBottom w:val="0"/>
          <w:divBdr>
            <w:top w:val="none" w:sz="0" w:space="0" w:color="auto"/>
            <w:left w:val="none" w:sz="0" w:space="0" w:color="auto"/>
            <w:bottom w:val="none" w:sz="0" w:space="0" w:color="auto"/>
            <w:right w:val="none" w:sz="0" w:space="0" w:color="auto"/>
          </w:divBdr>
        </w:div>
        <w:div w:id="271323233">
          <w:marLeft w:val="533"/>
          <w:marRight w:val="0"/>
          <w:marTop w:val="0"/>
          <w:marBottom w:val="0"/>
          <w:divBdr>
            <w:top w:val="none" w:sz="0" w:space="0" w:color="auto"/>
            <w:left w:val="none" w:sz="0" w:space="0" w:color="auto"/>
            <w:bottom w:val="none" w:sz="0" w:space="0" w:color="auto"/>
            <w:right w:val="none" w:sz="0" w:space="0" w:color="auto"/>
          </w:divBdr>
        </w:div>
      </w:divsChild>
    </w:div>
    <w:div w:id="1689477544">
      <w:bodyDiv w:val="1"/>
      <w:marLeft w:val="0"/>
      <w:marRight w:val="0"/>
      <w:marTop w:val="0"/>
      <w:marBottom w:val="0"/>
      <w:divBdr>
        <w:top w:val="none" w:sz="0" w:space="0" w:color="auto"/>
        <w:left w:val="none" w:sz="0" w:space="0" w:color="auto"/>
        <w:bottom w:val="none" w:sz="0" w:space="0" w:color="auto"/>
        <w:right w:val="none" w:sz="0" w:space="0" w:color="auto"/>
      </w:divBdr>
    </w:div>
    <w:div w:id="1692874091">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682898">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196885347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Meetings_3GPP_SYNC/RAN2/Inbox/R2-1905247.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hampel@qti.qualcomm.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tsg_ran/TSG_RAN/TSGR_86/Docs/RP-19322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22BF6-EAE3-4D5A-A167-A286536EC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EBB97F-87B7-42DA-B48D-82DCA91069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1D237D-6524-4000-8EFA-0B8AB36F10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9043</Words>
  <Characters>51546</Characters>
  <Application>Microsoft Office Word</Application>
  <DocSecurity>0</DocSecurity>
  <Lines>429</Lines>
  <Paragraphs>120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60469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QC-5</cp:lastModifiedBy>
  <cp:revision>3</cp:revision>
  <dcterms:created xsi:type="dcterms:W3CDTF">2020-03-11T12:32:00Z</dcterms:created>
  <dcterms:modified xsi:type="dcterms:W3CDTF">2020-03-11T12:37:00Z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ContentTypeId">
    <vt:lpwstr>0x010100EB28163D68FE8E4D9361964FDD814FC4</vt:lpwstr>
  </property>
</Properties>
</file>